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k/ink1.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CB8F92F" w:rsidR="00333FAA" w:rsidRPr="00391F8C" w:rsidRDefault="00683CE3" w:rsidP="00A53B04">
            <w:pPr>
              <w:rPr>
                <w:rFonts w:cs="Arial"/>
                <w:szCs w:val="24"/>
              </w:rPr>
            </w:pPr>
            <w:r w:rsidRPr="00391F8C">
              <w:rPr>
                <w:rFonts w:cs="Arial"/>
                <w:szCs w:val="24"/>
              </w:rPr>
              <w:t>21</w:t>
            </w:r>
            <w:r w:rsidR="00D474F0" w:rsidRPr="00391F8C">
              <w:rPr>
                <w:rFonts w:cs="Arial"/>
                <w:szCs w:val="24"/>
              </w:rPr>
              <w:t xml:space="preserve"> </w:t>
            </w:r>
            <w:r w:rsidR="005735A8" w:rsidRPr="00391F8C">
              <w:rPr>
                <w:rFonts w:cs="Arial"/>
                <w:szCs w:val="24"/>
              </w:rPr>
              <w:t>Jan</w:t>
            </w:r>
            <w:r w:rsidR="004C571A" w:rsidRPr="00391F8C">
              <w:rPr>
                <w:rFonts w:cs="Arial"/>
                <w:szCs w:val="24"/>
              </w:rPr>
              <w:t>uary</w:t>
            </w:r>
            <w:r w:rsidR="005735A8" w:rsidRPr="00391F8C">
              <w:rPr>
                <w:rFonts w:cs="Arial"/>
                <w:szCs w:val="24"/>
              </w:rPr>
              <w:t xml:space="preserve">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2EA7C216" w14:textId="77777777" w:rsidR="00333FAA" w:rsidRDefault="005735A8" w:rsidP="00A53B04">
            <w:pPr>
              <w:rPr>
                <w:rFonts w:cs="Arial"/>
                <w:szCs w:val="24"/>
              </w:rPr>
            </w:pPr>
            <w:r w:rsidRPr="005A478E">
              <w:rPr>
                <w:rFonts w:cs="Arial"/>
                <w:szCs w:val="24"/>
              </w:rPr>
              <w:t>Green Home</w:t>
            </w:r>
            <w:r w:rsidR="004F6875" w:rsidRPr="005A478E">
              <w:rPr>
                <w:rFonts w:cs="Arial"/>
                <w:szCs w:val="24"/>
              </w:rPr>
              <w:t>s</w:t>
            </w:r>
            <w:r w:rsidRPr="005A478E">
              <w:rPr>
                <w:rFonts w:cs="Arial"/>
                <w:szCs w:val="24"/>
              </w:rPr>
              <w:t xml:space="preserve"> Grant</w:t>
            </w:r>
            <w:r w:rsidR="005A478E" w:rsidRPr="005A478E">
              <w:rPr>
                <w:rFonts w:cs="Arial"/>
                <w:szCs w:val="24"/>
              </w:rPr>
              <w:t xml:space="preserve"> </w:t>
            </w:r>
            <w:r w:rsidR="002839FF">
              <w:rPr>
                <w:rFonts w:cs="Arial"/>
                <w:szCs w:val="24"/>
              </w:rPr>
              <w:t xml:space="preserve">Scheme </w:t>
            </w:r>
            <w:r w:rsidR="004C571A">
              <w:rPr>
                <w:rFonts w:cs="Arial"/>
                <w:szCs w:val="24"/>
              </w:rPr>
              <w:t xml:space="preserve">– request to </w:t>
            </w:r>
            <w:r w:rsidR="00AA5C15">
              <w:rPr>
                <w:rFonts w:cs="Arial"/>
                <w:szCs w:val="24"/>
              </w:rPr>
              <w:t>utilise grant</w:t>
            </w:r>
            <w:r w:rsidR="004C571A">
              <w:rPr>
                <w:rFonts w:cs="Arial"/>
                <w:szCs w:val="24"/>
              </w:rPr>
              <w:t xml:space="preserve"> funding</w:t>
            </w:r>
            <w:r w:rsidR="00CC38E4">
              <w:rPr>
                <w:rFonts w:cs="Arial"/>
                <w:szCs w:val="24"/>
              </w:rPr>
              <w:t xml:space="preserve"> awarded </w:t>
            </w:r>
            <w:r w:rsidR="00B94E97">
              <w:rPr>
                <w:rFonts w:cs="Arial"/>
                <w:szCs w:val="24"/>
              </w:rPr>
              <w:t>via lead Borough Ealing</w:t>
            </w:r>
          </w:p>
          <w:p w14:paraId="6D8FB2C1" w14:textId="08AB4CA3" w:rsidR="00391F8C" w:rsidRPr="007074B3" w:rsidRDefault="00391F8C" w:rsidP="00A53B04">
            <w:pPr>
              <w:rPr>
                <w:rFonts w:cs="Arial"/>
                <w:color w:val="FF0000"/>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AE49827" w14:textId="0E41464F" w:rsidR="001C7E35" w:rsidRPr="005E3A10" w:rsidRDefault="001C7E35" w:rsidP="005735A8">
            <w:pPr>
              <w:pStyle w:val="Infotext"/>
              <w:rPr>
                <w:rFonts w:cs="Arial"/>
                <w:color w:val="FF0000"/>
                <w:sz w:val="24"/>
                <w:szCs w:val="24"/>
              </w:rPr>
            </w:pPr>
            <w:r w:rsidRPr="005E3A10">
              <w:rPr>
                <w:rFonts w:cs="Arial"/>
                <w:sz w:val="24"/>
                <w:szCs w:val="24"/>
              </w:rPr>
              <w:t xml:space="preserve">Yes </w:t>
            </w:r>
            <w:r w:rsidR="005735A8">
              <w:rPr>
                <w:rFonts w:cs="Arial"/>
                <w:sz w:val="24"/>
                <w:szCs w:val="24"/>
              </w:rPr>
              <w:t xml:space="preserve"> </w:t>
            </w:r>
          </w:p>
          <w:p w14:paraId="3EADF2B3" w14:textId="77777777" w:rsidR="00333FAA" w:rsidRPr="005E3A10" w:rsidRDefault="00333FAA" w:rsidP="00A53B04">
            <w:pPr>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A589465" w14:textId="77777777" w:rsidR="0028495D" w:rsidRPr="005E3A10" w:rsidRDefault="0028495D" w:rsidP="0028495D">
            <w:pPr>
              <w:pStyle w:val="Infotext"/>
              <w:rPr>
                <w:rFonts w:cs="Arial"/>
                <w:sz w:val="24"/>
                <w:szCs w:val="24"/>
              </w:rPr>
            </w:pPr>
            <w:r>
              <w:rPr>
                <w:rFonts w:cs="Arial"/>
                <w:sz w:val="24"/>
                <w:szCs w:val="24"/>
              </w:rPr>
              <w:t>Nick Powell, Divisional Director of Housing</w:t>
            </w:r>
          </w:p>
          <w:p w14:paraId="3798BF23" w14:textId="77777777" w:rsidR="001C7E35" w:rsidRPr="005E3A10" w:rsidRDefault="001C7E35" w:rsidP="00D835CF">
            <w:pPr>
              <w:pStyle w:val="Infotext"/>
              <w:rPr>
                <w:rFonts w:cs="Arial"/>
                <w:sz w:val="24"/>
                <w:szCs w:val="24"/>
              </w:rPr>
            </w:pPr>
          </w:p>
        </w:tc>
      </w:tr>
      <w:tr w:rsidR="0028495D" w14:paraId="3B6FD8B1" w14:textId="77777777" w:rsidTr="00EB3CF0">
        <w:tc>
          <w:tcPr>
            <w:tcW w:w="3456" w:type="dxa"/>
          </w:tcPr>
          <w:p w14:paraId="0961945D" w14:textId="2396143A" w:rsidR="0028495D" w:rsidRPr="00C13A5F" w:rsidRDefault="0028495D" w:rsidP="0028495D">
            <w:pPr>
              <w:pStyle w:val="Infotext"/>
              <w:spacing w:after="240"/>
              <w:rPr>
                <w:rFonts w:ascii="Arial Black" w:hAnsi="Arial Black"/>
              </w:rPr>
            </w:pPr>
            <w:r w:rsidRPr="00DB6C3D">
              <w:rPr>
                <w:rFonts w:ascii="Arial Black" w:hAnsi="Arial Black"/>
              </w:rPr>
              <w:t>Portfolio Holder</w:t>
            </w:r>
            <w:r w:rsidR="001B070D">
              <w:rPr>
                <w:rFonts w:ascii="Arial Black" w:hAnsi="Arial Black"/>
              </w:rPr>
              <w:t>s</w:t>
            </w:r>
            <w:r w:rsidRPr="00DB6C3D">
              <w:rPr>
                <w:rFonts w:ascii="Arial Black" w:hAnsi="Arial Black"/>
              </w:rPr>
              <w:t>:</w:t>
            </w:r>
          </w:p>
        </w:tc>
        <w:tc>
          <w:tcPr>
            <w:tcW w:w="5054" w:type="dxa"/>
          </w:tcPr>
          <w:p w14:paraId="181004A5" w14:textId="77777777" w:rsidR="0028495D" w:rsidRDefault="0028495D" w:rsidP="0028495D">
            <w:pPr>
              <w:pStyle w:val="Infotext"/>
              <w:rPr>
                <w:rFonts w:cs="Arial"/>
                <w:sz w:val="24"/>
                <w:szCs w:val="24"/>
              </w:rPr>
            </w:pPr>
            <w:r>
              <w:rPr>
                <w:rFonts w:cs="Arial"/>
                <w:sz w:val="24"/>
                <w:szCs w:val="24"/>
              </w:rPr>
              <w:t xml:space="preserve">Councillor Philip O’Dell, Portfolio Holder for Housing. Councillor Adam </w:t>
            </w:r>
            <w:proofErr w:type="spellStart"/>
            <w:r>
              <w:rPr>
                <w:rFonts w:cs="Arial"/>
                <w:sz w:val="24"/>
                <w:szCs w:val="24"/>
              </w:rPr>
              <w:t>Swersky</w:t>
            </w:r>
            <w:proofErr w:type="spellEnd"/>
            <w:r>
              <w:rPr>
                <w:rFonts w:cs="Arial"/>
                <w:sz w:val="24"/>
                <w:szCs w:val="24"/>
              </w:rPr>
              <w:t xml:space="preserve">, Portfolio Holder for </w:t>
            </w:r>
            <w:r w:rsidR="00F63408" w:rsidRPr="00F63408">
              <w:rPr>
                <w:rFonts w:cs="Arial"/>
                <w:sz w:val="24"/>
                <w:szCs w:val="24"/>
              </w:rPr>
              <w:t>Finance &amp; Resources</w:t>
            </w:r>
          </w:p>
          <w:p w14:paraId="39A9A01A" w14:textId="0A37C1BC" w:rsidR="00391F8C" w:rsidRPr="005E3A10" w:rsidRDefault="00391F8C" w:rsidP="0028495D">
            <w:pPr>
              <w:pStyle w:val="Infotext"/>
              <w:rPr>
                <w:rFonts w:cs="Arial"/>
                <w:color w:val="FF0000"/>
                <w:sz w:val="24"/>
                <w:szCs w:val="24"/>
              </w:rPr>
            </w:pPr>
          </w:p>
        </w:tc>
      </w:tr>
      <w:tr w:rsidR="0028495D" w14:paraId="3CF618C8" w14:textId="77777777" w:rsidTr="00EB3CF0">
        <w:tc>
          <w:tcPr>
            <w:tcW w:w="3456" w:type="dxa"/>
          </w:tcPr>
          <w:p w14:paraId="4CD8D092" w14:textId="77777777" w:rsidR="0028495D" w:rsidRPr="00C13A5F" w:rsidRDefault="0028495D" w:rsidP="0028495D">
            <w:pPr>
              <w:pStyle w:val="Infotext"/>
              <w:spacing w:after="240"/>
              <w:rPr>
                <w:rFonts w:ascii="Arial Black" w:hAnsi="Arial Black"/>
              </w:rPr>
            </w:pPr>
            <w:r w:rsidRPr="00DB6C3D">
              <w:rPr>
                <w:rFonts w:ascii="Arial Black" w:hAnsi="Arial Black"/>
              </w:rPr>
              <w:t>Exempt:</w:t>
            </w:r>
          </w:p>
        </w:tc>
        <w:tc>
          <w:tcPr>
            <w:tcW w:w="5054" w:type="dxa"/>
          </w:tcPr>
          <w:p w14:paraId="34C65BD0" w14:textId="3694FCCF" w:rsidR="0028495D" w:rsidRPr="00D354CD" w:rsidRDefault="0028495D" w:rsidP="0028495D">
            <w:pPr>
              <w:pStyle w:val="Infotext"/>
              <w:rPr>
                <w:rFonts w:cs="Arial"/>
                <w:sz w:val="24"/>
                <w:szCs w:val="24"/>
              </w:rPr>
            </w:pPr>
            <w:r w:rsidRPr="00D354CD">
              <w:rPr>
                <w:rFonts w:cs="Arial"/>
                <w:sz w:val="24"/>
                <w:szCs w:val="24"/>
              </w:rPr>
              <w:t>No</w:t>
            </w:r>
          </w:p>
          <w:p w14:paraId="755E47D1" w14:textId="77777777" w:rsidR="0028495D" w:rsidRPr="00D354CD" w:rsidRDefault="0028495D" w:rsidP="00511E57">
            <w:pPr>
              <w:pStyle w:val="Infotext"/>
              <w:rPr>
                <w:rFonts w:cs="Arial"/>
                <w:color w:val="FF0000"/>
                <w:sz w:val="24"/>
                <w:szCs w:val="24"/>
              </w:rPr>
            </w:pPr>
          </w:p>
        </w:tc>
      </w:tr>
      <w:tr w:rsidR="0028495D" w14:paraId="577CD75A" w14:textId="77777777" w:rsidTr="00EB3CF0">
        <w:tc>
          <w:tcPr>
            <w:tcW w:w="3456" w:type="dxa"/>
          </w:tcPr>
          <w:p w14:paraId="4821943C" w14:textId="77777777" w:rsidR="0028495D" w:rsidRPr="00C13A5F" w:rsidRDefault="0028495D" w:rsidP="0028495D">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08BF8A3A" w:rsidR="0028495D" w:rsidRPr="00D354CD" w:rsidRDefault="0028495D" w:rsidP="00D354CD">
            <w:pPr>
              <w:pStyle w:val="Infotext"/>
              <w:rPr>
                <w:rFonts w:cs="Arial"/>
                <w:szCs w:val="24"/>
              </w:rPr>
            </w:pPr>
            <w:r w:rsidRPr="00D354CD">
              <w:rPr>
                <w:rFonts w:cs="Arial"/>
                <w:sz w:val="24"/>
                <w:szCs w:val="24"/>
              </w:rPr>
              <w:t xml:space="preserve">Yes </w:t>
            </w:r>
          </w:p>
        </w:tc>
      </w:tr>
      <w:tr w:rsidR="0028495D" w14:paraId="7E5497E1" w14:textId="77777777" w:rsidTr="00EB3CF0">
        <w:tc>
          <w:tcPr>
            <w:tcW w:w="3456" w:type="dxa"/>
          </w:tcPr>
          <w:p w14:paraId="6B5E6A6A" w14:textId="77777777" w:rsidR="0028495D" w:rsidRPr="00C13A5F" w:rsidRDefault="0028495D" w:rsidP="0028495D">
            <w:pPr>
              <w:pStyle w:val="Infotext"/>
              <w:spacing w:after="240"/>
              <w:rPr>
                <w:rFonts w:ascii="Arial Black" w:hAnsi="Arial Black" w:cs="Arial"/>
              </w:rPr>
            </w:pPr>
            <w:r>
              <w:rPr>
                <w:rFonts w:ascii="Arial Black" w:hAnsi="Arial Black" w:cs="Arial"/>
              </w:rPr>
              <w:t>Wards affected:</w:t>
            </w:r>
          </w:p>
        </w:tc>
        <w:tc>
          <w:tcPr>
            <w:tcW w:w="5054" w:type="dxa"/>
          </w:tcPr>
          <w:p w14:paraId="52E38AE7" w14:textId="4C85B902" w:rsidR="0028495D" w:rsidRPr="00D354CD" w:rsidRDefault="0028495D" w:rsidP="0028495D">
            <w:pPr>
              <w:rPr>
                <w:rFonts w:cs="Arial"/>
                <w:b/>
                <w:color w:val="FF0000"/>
                <w:szCs w:val="24"/>
              </w:rPr>
            </w:pPr>
            <w:r w:rsidRPr="00D354CD">
              <w:rPr>
                <w:rFonts w:cs="Arial"/>
                <w:szCs w:val="24"/>
              </w:rPr>
              <w:t>All</w:t>
            </w:r>
          </w:p>
        </w:tc>
      </w:tr>
      <w:tr w:rsidR="0028495D" w14:paraId="5F1445BF" w14:textId="77777777" w:rsidTr="00EB3CF0">
        <w:tc>
          <w:tcPr>
            <w:tcW w:w="3456" w:type="dxa"/>
          </w:tcPr>
          <w:p w14:paraId="0E539C63" w14:textId="77777777" w:rsidR="0028495D" w:rsidRPr="00C13A5F" w:rsidRDefault="0028495D" w:rsidP="0028495D">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39FC6E73" w:rsidR="0028495D" w:rsidRPr="005E3A10" w:rsidRDefault="00532655" w:rsidP="0028495D">
            <w:pPr>
              <w:pStyle w:val="Infotext"/>
              <w:rPr>
                <w:color w:val="FF0000"/>
                <w:sz w:val="24"/>
                <w:szCs w:val="24"/>
              </w:rPr>
            </w:pPr>
            <w:r w:rsidRPr="00391F8C">
              <w:rPr>
                <w:sz w:val="24"/>
                <w:szCs w:val="24"/>
              </w:rPr>
              <w:t>Appendix</w:t>
            </w:r>
            <w:r w:rsidRPr="002348FB">
              <w:rPr>
                <w:b/>
                <w:bCs/>
                <w:sz w:val="24"/>
                <w:szCs w:val="24"/>
              </w:rPr>
              <w:t xml:space="preserve"> </w:t>
            </w:r>
            <w:r w:rsidRPr="00391F8C">
              <w:rPr>
                <w:sz w:val="24"/>
                <w:szCs w:val="24"/>
              </w:rPr>
              <w:t>1</w:t>
            </w:r>
            <w:r>
              <w:rPr>
                <w:sz w:val="24"/>
                <w:szCs w:val="24"/>
              </w:rPr>
              <w:t>:</w:t>
            </w:r>
            <w:r w:rsidRPr="00A25EB8">
              <w:rPr>
                <w:sz w:val="24"/>
                <w:szCs w:val="24"/>
              </w:rPr>
              <w:t xml:space="preserve"> </w:t>
            </w:r>
            <w:r>
              <w:rPr>
                <w:sz w:val="24"/>
                <w:szCs w:val="24"/>
              </w:rPr>
              <w:t>Risk register</w:t>
            </w:r>
          </w:p>
        </w:tc>
      </w:tr>
    </w:tbl>
    <w:p w14:paraId="27C48D26" w14:textId="25593A58" w:rsidR="00333FAA" w:rsidRDefault="00333FAA" w:rsidP="00E3781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E3781C" w14:paraId="681C4BF5" w14:textId="77777777" w:rsidTr="00CD24A1">
        <w:trPr>
          <w:tblHeader/>
        </w:trPr>
        <w:tc>
          <w:tcPr>
            <w:tcW w:w="8525" w:type="dxa"/>
            <w:tcBorders>
              <w:top w:val="nil"/>
              <w:left w:val="nil"/>
              <w:right w:val="nil"/>
            </w:tcBorders>
          </w:tcPr>
          <w:p w14:paraId="114390F2" w14:textId="77777777" w:rsidR="00E3781C" w:rsidRDefault="00E3781C" w:rsidP="00CD24A1">
            <w:pPr>
              <w:pStyle w:val="Heading2"/>
              <w:spacing w:after="240"/>
            </w:pPr>
            <w:r>
              <w:t>Section 1 – Summary and Recommendations</w:t>
            </w:r>
          </w:p>
        </w:tc>
      </w:tr>
      <w:tr w:rsidR="00E3781C" w14:paraId="0521EC92" w14:textId="77777777" w:rsidTr="00CD24A1">
        <w:trPr>
          <w:tblHeader/>
        </w:trPr>
        <w:tc>
          <w:tcPr>
            <w:tcW w:w="8525" w:type="dxa"/>
          </w:tcPr>
          <w:p w14:paraId="3DEB9C1E" w14:textId="77777777" w:rsidR="00E3781C" w:rsidRDefault="00E3781C" w:rsidP="00E3781C">
            <w:pPr>
              <w:rPr>
                <w:rFonts w:cs="Arial"/>
              </w:rPr>
            </w:pPr>
            <w:r w:rsidRPr="00510A86">
              <w:rPr>
                <w:rFonts w:cs="Arial"/>
              </w:rPr>
              <w:t>Following a successful coalition bid for Green Homes Grant (tranche 1a) between 7 West London Boroughs, this report requests Cabinet to approve the collaboration of Harrow Council with coalition partners to identify private properties in the Borough which can benefit from grant funding held by London Borough of Ealing to meet Government Green Energy targets.</w:t>
            </w:r>
          </w:p>
          <w:p w14:paraId="145358C0" w14:textId="77777777" w:rsidR="00E3781C" w:rsidRDefault="00E3781C" w:rsidP="00CD24A1">
            <w:pPr>
              <w:rPr>
                <w:rFonts w:cs="Arial"/>
              </w:rPr>
            </w:pPr>
          </w:p>
          <w:p w14:paraId="5C8088AD" w14:textId="77777777" w:rsidR="00E3781C" w:rsidRPr="00E3781C" w:rsidRDefault="00E3781C" w:rsidP="00E3781C">
            <w:pPr>
              <w:rPr>
                <w:rFonts w:cs="Arial"/>
                <w:b/>
                <w:bCs/>
              </w:rPr>
            </w:pPr>
            <w:r w:rsidRPr="00E3781C">
              <w:rPr>
                <w:b/>
                <w:bCs/>
              </w:rPr>
              <w:t xml:space="preserve">Recommendations: </w:t>
            </w:r>
          </w:p>
          <w:p w14:paraId="4A084743" w14:textId="77777777" w:rsidR="00E3781C" w:rsidRPr="00E3781C" w:rsidRDefault="00E3781C" w:rsidP="00E3781C"/>
          <w:p w14:paraId="3AA2BD31" w14:textId="77777777" w:rsidR="00E3781C" w:rsidRPr="00E3781C" w:rsidRDefault="00E3781C" w:rsidP="00E3781C">
            <w:r w:rsidRPr="00E3781C">
              <w:tab/>
              <w:t>Cabinet is requested to:</w:t>
            </w:r>
          </w:p>
          <w:p w14:paraId="4F3D7E45" w14:textId="77777777" w:rsidR="00E3781C" w:rsidRPr="00510A86" w:rsidRDefault="00E3781C" w:rsidP="00CD24A1">
            <w:pPr>
              <w:rPr>
                <w:rFonts w:cs="Arial"/>
              </w:rPr>
            </w:pPr>
          </w:p>
        </w:tc>
      </w:tr>
    </w:tbl>
    <w:p w14:paraId="07DF2D6B" w14:textId="77777777" w:rsidR="00E3781C" w:rsidRDefault="00E3781C">
      <w:pPr>
        <w:sectPr w:rsidR="00E3781C" w:rsidSect="001614E0">
          <w:pgSz w:w="11909" w:h="16834" w:code="9"/>
          <w:pgMar w:top="720" w:right="1800" w:bottom="1440" w:left="1800" w:header="720" w:footer="432"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E3781C" w14:paraId="471BDCEC" w14:textId="77777777" w:rsidTr="00CD24A1">
        <w:trPr>
          <w:tblHeader/>
        </w:trPr>
        <w:tc>
          <w:tcPr>
            <w:tcW w:w="8525" w:type="dxa"/>
          </w:tcPr>
          <w:p w14:paraId="12F724ED" w14:textId="47019997" w:rsidR="00E3781C" w:rsidRDefault="00E3781C" w:rsidP="00E3781C">
            <w:pPr>
              <w:numPr>
                <w:ilvl w:val="0"/>
                <w:numId w:val="23"/>
              </w:numPr>
              <w:rPr>
                <w:bCs/>
              </w:rPr>
            </w:pPr>
            <w:r w:rsidRPr="00E3781C">
              <w:lastRenderedPageBreak/>
              <w:t>Approve the request to grant the Housing Asset Management Team permission to collaborate with the lead Borough Ealing to utilise the funding awarded under the Green Homes Grant (GHG) coalition bid to enable retrofit solutions works to be delivered via an appointed managing agent within the lead Borough. The value of the grant is £4.783 million in total and £580,793 of this can be used to support works on private properties within Harrow.</w:t>
            </w:r>
            <w:r w:rsidRPr="00E3781C">
              <w:rPr>
                <w:bCs/>
              </w:rPr>
              <w:t xml:space="preserve"> </w:t>
            </w:r>
          </w:p>
          <w:p w14:paraId="4033B73D" w14:textId="77777777" w:rsidR="00E3781C" w:rsidRPr="00E3781C" w:rsidRDefault="00E3781C" w:rsidP="00E3781C">
            <w:pPr>
              <w:numPr>
                <w:ilvl w:val="0"/>
                <w:numId w:val="23"/>
              </w:numPr>
            </w:pPr>
            <w:r w:rsidRPr="00E3781C">
              <w:t>Tranche 1a will involve the Council recommending privately owned/ private rented properties for works. The full cost of works will be met by grant payments from Ealing Council with no financial impact on the Council’s General Fund or HRA and no impact on the Council’s borrowing requirement.</w:t>
            </w:r>
          </w:p>
          <w:p w14:paraId="1B097C27" w14:textId="77777777" w:rsidR="00E3781C" w:rsidRPr="00E3781C" w:rsidRDefault="00E3781C" w:rsidP="00E3781C">
            <w:pPr>
              <w:ind w:left="720"/>
            </w:pPr>
          </w:p>
          <w:p w14:paraId="55EC983E" w14:textId="77777777" w:rsidR="00E3781C" w:rsidRPr="00E3781C" w:rsidRDefault="00E3781C" w:rsidP="00E3781C">
            <w:r w:rsidRPr="00E3781C">
              <w:t xml:space="preserve">1.2     Delegate authority to the Corporate Director of Community, following </w:t>
            </w:r>
            <w:r w:rsidRPr="00E3781C">
              <w:tab/>
              <w:t xml:space="preserve">consultation with the Portfolio Holder for Housing and, Portfolio </w:t>
            </w:r>
            <w:r w:rsidRPr="00E3781C">
              <w:tab/>
              <w:t>Holder for Finance/ Resources and, Director of Finance to:</w:t>
            </w:r>
          </w:p>
          <w:p w14:paraId="12D11227" w14:textId="77777777" w:rsidR="00E3781C" w:rsidRDefault="00E3781C" w:rsidP="00E3781C">
            <w:pPr>
              <w:ind w:left="720"/>
              <w:rPr>
                <w:bCs/>
              </w:rPr>
            </w:pPr>
          </w:p>
          <w:p w14:paraId="39BFB930" w14:textId="77777777" w:rsidR="00E3781C" w:rsidRPr="00E3781C" w:rsidRDefault="00E3781C" w:rsidP="00E3781C">
            <w:pPr>
              <w:numPr>
                <w:ilvl w:val="0"/>
                <w:numId w:val="18"/>
              </w:numPr>
            </w:pPr>
            <w:r w:rsidRPr="00E3781C">
              <w:t>Note a potential second phase of funding (tranche1b) if the lead Borough are successful with the submission bid. A total bid of £14.5 million on behalf of 10 Boroughs could amount to an additional sum of up to £1.232m per Borough.  If the bid is successful, we will seek permission to collaborate with the lead Borough Ealing to utilise the funding awarded under the Green Homes Grant (GHG) coalition bid from the delegated authority mentioned in 1.2.</w:t>
            </w:r>
          </w:p>
          <w:p w14:paraId="0B30496C" w14:textId="77777777" w:rsidR="00E3781C" w:rsidRPr="00E3781C" w:rsidRDefault="00E3781C" w:rsidP="00E3781C">
            <w:pPr>
              <w:ind w:left="720"/>
            </w:pPr>
          </w:p>
          <w:p w14:paraId="567D65B0" w14:textId="77777777" w:rsidR="00E3781C" w:rsidRPr="00E3781C" w:rsidRDefault="00E3781C" w:rsidP="00E3781C">
            <w:pPr>
              <w:numPr>
                <w:ilvl w:val="0"/>
                <w:numId w:val="18"/>
              </w:numPr>
            </w:pPr>
            <w:r w:rsidRPr="00E3781C">
              <w:t xml:space="preserve">Tranche 1b, if successful will require the Council to contribute £75,000 from the HRA. We will seek approval from the delegated authority mentioned in 1.2, to allow us to contribute the £75,000 required in line with Grant Contribution requirements. </w:t>
            </w:r>
          </w:p>
          <w:p w14:paraId="23B2E648" w14:textId="77777777" w:rsidR="00E3781C" w:rsidRPr="00E3781C" w:rsidRDefault="00E3781C" w:rsidP="00E3781C">
            <w:pPr>
              <w:rPr>
                <w:strike/>
              </w:rPr>
            </w:pPr>
            <w:r w:rsidRPr="00E3781C">
              <w:t xml:space="preserve"> </w:t>
            </w:r>
            <w:r w:rsidRPr="00E3781C">
              <w:rPr>
                <w:strike/>
              </w:rPr>
              <w:t xml:space="preserve"> </w:t>
            </w:r>
          </w:p>
          <w:p w14:paraId="21392DBA" w14:textId="77777777" w:rsidR="00E3781C" w:rsidRPr="00E3781C" w:rsidRDefault="00E3781C" w:rsidP="00E3781C">
            <w:r w:rsidRPr="00E3781C">
              <w:t>This route will enable the Council to: -</w:t>
            </w:r>
          </w:p>
          <w:p w14:paraId="299BFCAF" w14:textId="77777777" w:rsidR="00E3781C" w:rsidRPr="00E3781C" w:rsidRDefault="00E3781C" w:rsidP="00E3781C"/>
          <w:p w14:paraId="59709D35" w14:textId="77777777" w:rsidR="00E3781C" w:rsidRPr="00E3781C" w:rsidRDefault="00E3781C" w:rsidP="00E3781C">
            <w:pPr>
              <w:numPr>
                <w:ilvl w:val="0"/>
                <w:numId w:val="9"/>
              </w:numPr>
              <w:rPr>
                <w:strike/>
              </w:rPr>
            </w:pPr>
            <w:r w:rsidRPr="00E3781C">
              <w:t>Address the Climate Change Emergency that Harrow Council has declared with retrofit measures.</w:t>
            </w:r>
          </w:p>
          <w:p w14:paraId="504BEF4B" w14:textId="77777777" w:rsidR="00E3781C" w:rsidRPr="00E3781C" w:rsidRDefault="00E3781C" w:rsidP="00E3781C">
            <w:pPr>
              <w:numPr>
                <w:ilvl w:val="0"/>
                <w:numId w:val="9"/>
              </w:numPr>
              <w:rPr>
                <w:strike/>
              </w:rPr>
            </w:pPr>
            <w:r w:rsidRPr="00E3781C">
              <w:t>Target not only Harrow’s poorest energy performing stock but also those households in greatest need helping to reduce fuel poverty.</w:t>
            </w:r>
          </w:p>
          <w:p w14:paraId="0C27DF73" w14:textId="77777777" w:rsidR="00E3781C" w:rsidRPr="00E3781C" w:rsidRDefault="00E3781C" w:rsidP="00E3781C">
            <w:pPr>
              <w:numPr>
                <w:ilvl w:val="0"/>
                <w:numId w:val="9"/>
              </w:numPr>
              <w:rPr>
                <w:strike/>
              </w:rPr>
            </w:pPr>
            <w:r w:rsidRPr="00E3781C">
              <w:t>Contribute to helping the local Harrow economy by providing opportunities for local training within colleges and employment opportunities, via agreed social value contribution/ commitments.</w:t>
            </w:r>
            <w:r w:rsidRPr="00E3781C" w:rsidDel="0020044F">
              <w:t xml:space="preserve"> </w:t>
            </w:r>
            <w:r w:rsidRPr="00E3781C">
              <w:t xml:space="preserve"> </w:t>
            </w:r>
          </w:p>
          <w:p w14:paraId="70B3F207" w14:textId="77777777" w:rsidR="00E3781C" w:rsidRPr="00E3781C" w:rsidRDefault="00E3781C" w:rsidP="00E3781C">
            <w:pPr>
              <w:numPr>
                <w:ilvl w:val="0"/>
                <w:numId w:val="9"/>
              </w:numPr>
            </w:pPr>
            <w:r w:rsidRPr="00E3781C">
              <w:t>Carry out retrofit measures to private properties supported by Grant funding from Ealing Council, with no cost to the Council for phase 1a. Costs for tranche1b to be quantified and reported to Cabinet as appropriate.</w:t>
            </w:r>
          </w:p>
          <w:p w14:paraId="1758B6B1" w14:textId="77777777" w:rsidR="00E3781C" w:rsidRDefault="00E3781C" w:rsidP="00E3781C">
            <w:pPr>
              <w:ind w:left="720"/>
              <w:rPr>
                <w:bCs/>
              </w:rPr>
            </w:pPr>
          </w:p>
          <w:p w14:paraId="112C57E1" w14:textId="77777777" w:rsidR="00E3781C" w:rsidRDefault="00E3781C" w:rsidP="00E3781C">
            <w:pPr>
              <w:pStyle w:val="Heading3"/>
              <w:ind w:left="0" w:firstLine="0"/>
              <w:jc w:val="left"/>
              <w:rPr>
                <w:color w:val="FF0000"/>
              </w:rPr>
            </w:pPr>
            <w:r>
              <w:t>Reason: (f</w:t>
            </w:r>
            <w:r w:rsidRPr="00605A4C">
              <w:t>or recommendations)</w:t>
            </w:r>
            <w:r>
              <w:t xml:space="preserve">  </w:t>
            </w:r>
          </w:p>
          <w:p w14:paraId="6D340610" w14:textId="77777777" w:rsidR="00E3781C" w:rsidRPr="00966C52" w:rsidRDefault="00E3781C" w:rsidP="00E3781C"/>
          <w:p w14:paraId="7FD97DE8" w14:textId="77777777" w:rsidR="00E3781C" w:rsidRPr="00585FC5" w:rsidRDefault="00E3781C" w:rsidP="00E3781C">
            <w:pPr>
              <w:pStyle w:val="ListParagraph"/>
              <w:numPr>
                <w:ilvl w:val="0"/>
                <w:numId w:val="8"/>
              </w:numPr>
              <w:rPr>
                <w:rFonts w:cs="Arial"/>
              </w:rPr>
            </w:pPr>
            <w:r w:rsidRPr="00A45831">
              <w:rPr>
                <w:rFonts w:cs="Arial"/>
              </w:rPr>
              <w:t xml:space="preserve">Due to the estimated value of the proposed contract award we require Cabinet authorisation to comply with the Council’s Contract </w:t>
            </w:r>
            <w:r>
              <w:rPr>
                <w:rFonts w:cs="Arial"/>
              </w:rPr>
              <w:t>P</w:t>
            </w:r>
            <w:r w:rsidRPr="00A45831">
              <w:rPr>
                <w:rFonts w:cs="Arial"/>
              </w:rPr>
              <w:t>rocedure rules</w:t>
            </w:r>
            <w:r>
              <w:rPr>
                <w:rFonts w:cs="Arial"/>
              </w:rPr>
              <w:t xml:space="preserve"> and to enable us to utilise this grant funding</w:t>
            </w:r>
            <w:r w:rsidRPr="00A45831">
              <w:rPr>
                <w:rFonts w:cs="Arial"/>
              </w:rPr>
              <w:t xml:space="preserve">. </w:t>
            </w:r>
          </w:p>
          <w:p w14:paraId="4258D9AC" w14:textId="77777777" w:rsidR="00E3781C" w:rsidRPr="00E3781C" w:rsidRDefault="00E3781C" w:rsidP="00E3781C">
            <w:pPr>
              <w:ind w:left="720"/>
              <w:rPr>
                <w:bCs/>
              </w:rPr>
            </w:pPr>
          </w:p>
          <w:p w14:paraId="7320A9B8" w14:textId="77777777" w:rsidR="00E3781C" w:rsidRPr="00510A86" w:rsidRDefault="00E3781C" w:rsidP="00CD24A1">
            <w:pPr>
              <w:rPr>
                <w:rFonts w:cs="Arial"/>
              </w:rPr>
            </w:pPr>
          </w:p>
        </w:tc>
      </w:tr>
      <w:tr w:rsidR="00E3781C" w14:paraId="336EB3BC" w14:textId="77777777" w:rsidTr="00CD24A1">
        <w:trPr>
          <w:tblHeader/>
        </w:trPr>
        <w:tc>
          <w:tcPr>
            <w:tcW w:w="8525" w:type="dxa"/>
          </w:tcPr>
          <w:p w14:paraId="6ACC8C53" w14:textId="77777777" w:rsidR="00E3781C" w:rsidRDefault="00E3781C" w:rsidP="00E3781C">
            <w:pPr>
              <w:numPr>
                <w:ilvl w:val="0"/>
                <w:numId w:val="8"/>
              </w:numPr>
            </w:pPr>
            <w:r w:rsidRPr="00E3781C">
              <w:lastRenderedPageBreak/>
              <w:t>Private properties in Harrow can benefit from grant received directly from Ealing Council under phase 1a to meet Government Green Energy targets.</w:t>
            </w:r>
          </w:p>
          <w:p w14:paraId="07310762" w14:textId="77777777" w:rsidR="00E3781C" w:rsidRPr="00E3781C" w:rsidRDefault="00E3781C" w:rsidP="00E3781C"/>
          <w:p w14:paraId="49C8B258" w14:textId="44302CBC" w:rsidR="00E3781C" w:rsidRPr="00E3781C" w:rsidRDefault="00E3781C" w:rsidP="00E3781C">
            <w:pPr>
              <w:ind w:left="720"/>
            </w:pPr>
            <w:r w:rsidRPr="00E3781C">
              <w:rPr>
                <w:szCs w:val="24"/>
              </w:rPr>
              <w:t>Once details have been finalised for 1b, Cabinet will be requested to approve an addition to the Capital programme as part of the quarterly monitoring cycle.</w:t>
            </w:r>
          </w:p>
        </w:tc>
      </w:tr>
    </w:tbl>
    <w:p w14:paraId="0204F38A" w14:textId="59CDFC1A" w:rsidR="00333FAA" w:rsidRDefault="00333FAA" w:rsidP="00F06E4E">
      <w:pPr>
        <w:pStyle w:val="Heading2"/>
        <w:spacing w:before="480"/>
      </w:pPr>
      <w:r>
        <w:t>Section 2 – Report</w:t>
      </w:r>
    </w:p>
    <w:p w14:paraId="76168D48" w14:textId="58A81B6B" w:rsidR="001C7E35" w:rsidRDefault="001C7E35" w:rsidP="00F06E4E">
      <w:pPr>
        <w:pStyle w:val="Heading3"/>
        <w:spacing w:before="240"/>
      </w:pPr>
      <w:r>
        <w:t>Introductory paragraph</w:t>
      </w:r>
    </w:p>
    <w:p w14:paraId="5E3B0140" w14:textId="18ABD25D" w:rsidR="00D1649D" w:rsidRDefault="00D1649D" w:rsidP="001C7E35"/>
    <w:p w14:paraId="774191D0" w14:textId="3AFB1203" w:rsidR="00D55C39" w:rsidRDefault="00D92901" w:rsidP="00D92901">
      <w:pPr>
        <w:pStyle w:val="Default"/>
        <w:ind w:left="720" w:hanging="720"/>
      </w:pPr>
      <w:r>
        <w:t>2.1</w:t>
      </w:r>
      <w:r>
        <w:tab/>
      </w:r>
      <w:r w:rsidR="00A4383F" w:rsidRPr="009D668B">
        <w:t>In July 2020, government announced £2 billion of support through the Green Homes Grant (GHG) to save households money</w:t>
      </w:r>
      <w:r w:rsidR="00614972">
        <w:t>,</w:t>
      </w:r>
      <w:r w:rsidR="00EF3611">
        <w:t xml:space="preserve"> </w:t>
      </w:r>
      <w:r w:rsidR="00A4383F" w:rsidRPr="009D668B">
        <w:t>cut carbo</w:t>
      </w:r>
      <w:r w:rsidR="0028495D">
        <w:t xml:space="preserve">n </w:t>
      </w:r>
      <w:r w:rsidR="007D2F57">
        <w:t xml:space="preserve">emissions </w:t>
      </w:r>
      <w:r w:rsidR="007D2F57" w:rsidRPr="009D668B">
        <w:t>and</w:t>
      </w:r>
      <w:r w:rsidR="00A4383F" w:rsidRPr="009D668B">
        <w:t xml:space="preserve"> create green jobs. </w:t>
      </w:r>
    </w:p>
    <w:p w14:paraId="2B206C83" w14:textId="77777777" w:rsidR="008A50FE" w:rsidRDefault="008A50FE" w:rsidP="0028495D">
      <w:pPr>
        <w:pStyle w:val="Default"/>
      </w:pPr>
    </w:p>
    <w:p w14:paraId="7D6E8279" w14:textId="23B88E88" w:rsidR="00A4383F" w:rsidRPr="009D668B" w:rsidRDefault="00D92901" w:rsidP="00D92901">
      <w:pPr>
        <w:pStyle w:val="Default"/>
        <w:ind w:left="720" w:hanging="720"/>
      </w:pPr>
      <w:r>
        <w:t>2.2</w:t>
      </w:r>
      <w:r>
        <w:tab/>
      </w:r>
      <w:r w:rsidR="00A4383F" w:rsidRPr="009D668B">
        <w:t xml:space="preserve">The GHG </w:t>
      </w:r>
      <w:r w:rsidR="00D55C39">
        <w:t xml:space="preserve">is </w:t>
      </w:r>
      <w:r w:rsidR="00A4383F" w:rsidRPr="009D668B">
        <w:t>comprised of up to £1.5 billion of support through energy efficiency vouchers and up to £500m of support allocated to English Local Authority (LA) delivery partners, through the</w:t>
      </w:r>
      <w:r w:rsidR="00D55C39">
        <w:t xml:space="preserve"> Local Authority Delivery (LAD) scheme.</w:t>
      </w:r>
    </w:p>
    <w:p w14:paraId="47E26015" w14:textId="77777777" w:rsidR="00A4383F" w:rsidRPr="009D668B" w:rsidRDefault="00A4383F" w:rsidP="00A4383F">
      <w:pPr>
        <w:pStyle w:val="Default"/>
        <w:ind w:left="792"/>
      </w:pPr>
    </w:p>
    <w:p w14:paraId="60A0EF67" w14:textId="57E5DB57" w:rsidR="000251C0" w:rsidRDefault="00D92901" w:rsidP="00D92901">
      <w:pPr>
        <w:pStyle w:val="Default"/>
        <w:ind w:left="720" w:hanging="720"/>
      </w:pPr>
      <w:r>
        <w:t>2.3</w:t>
      </w:r>
      <w:r>
        <w:tab/>
      </w:r>
      <w:r w:rsidR="00A4383F" w:rsidRPr="009D668B">
        <w:t>The GHG LAD scheme set</w:t>
      </w:r>
      <w:r w:rsidR="00D55C39">
        <w:t>s</w:t>
      </w:r>
      <w:r w:rsidR="00A4383F" w:rsidRPr="009D668B">
        <w:t xml:space="preserve"> out to improve the worst-quality homes in England by installing Eligible Measures</w:t>
      </w:r>
      <w:r w:rsidR="003A0C55">
        <w:t xml:space="preserve"> and the</w:t>
      </w:r>
      <w:r w:rsidR="00A4383F" w:rsidRPr="009D668B">
        <w:t xml:space="preserve"> initial LAD scheme</w:t>
      </w:r>
      <w:r w:rsidR="003A0C55">
        <w:t xml:space="preserve"> </w:t>
      </w:r>
      <w:r w:rsidR="003A0C55" w:rsidRPr="009D668B">
        <w:t>(</w:t>
      </w:r>
      <w:r w:rsidR="004A0954">
        <w:t>t</w:t>
      </w:r>
      <w:r w:rsidR="003A0C55" w:rsidRPr="009D668B">
        <w:t>ranche 1</w:t>
      </w:r>
      <w:r w:rsidR="000251C0">
        <w:t>a</w:t>
      </w:r>
      <w:r w:rsidR="003A0C55" w:rsidRPr="009D668B">
        <w:t xml:space="preserve">), </w:t>
      </w:r>
      <w:r w:rsidR="00A4383F" w:rsidRPr="009D668B">
        <w:t>aims to provide up to £200m</w:t>
      </w:r>
      <w:r w:rsidR="00DF7201">
        <w:t xml:space="preserve"> </w:t>
      </w:r>
      <w:r w:rsidR="001E7581">
        <w:rPr>
          <w:rStyle w:val="normaltextrun"/>
          <w:shd w:val="clear" w:color="auto" w:fill="FFFFFF"/>
        </w:rPr>
        <w:t>to Local Authorities to deliver the Eligible Measures in Eligible Households. </w:t>
      </w:r>
      <w:r w:rsidR="001E7581">
        <w:t xml:space="preserve"> </w:t>
      </w:r>
    </w:p>
    <w:p w14:paraId="2AB676F9" w14:textId="77777777" w:rsidR="000251C0" w:rsidRDefault="000251C0" w:rsidP="00EF3611">
      <w:pPr>
        <w:pStyle w:val="Default"/>
      </w:pPr>
    </w:p>
    <w:p w14:paraId="09FD3780" w14:textId="06835914" w:rsidR="002348FB" w:rsidRDefault="00D92901" w:rsidP="00164531">
      <w:pPr>
        <w:pStyle w:val="Default"/>
        <w:ind w:left="720" w:hanging="720"/>
      </w:pPr>
      <w:r>
        <w:t>2.4</w:t>
      </w:r>
      <w:r>
        <w:tab/>
      </w:r>
      <w:r w:rsidR="001E7581">
        <w:t>T</w:t>
      </w:r>
      <w:r w:rsidR="00A4383F" w:rsidRPr="009D668B">
        <w:t>he primary purpose of the GHG LAD is to raise the energy efficiency rating of low income</w:t>
      </w:r>
      <w:r w:rsidR="00670A0B">
        <w:t xml:space="preserve"> (under £30,000 household income)</w:t>
      </w:r>
      <w:r w:rsidR="00A4383F" w:rsidRPr="009D668B">
        <w:t xml:space="preserve"> and low EPC rated households (those with E, F or G</w:t>
      </w:r>
      <w:r w:rsidR="003A0C55">
        <w:t xml:space="preserve"> ratings</w:t>
      </w:r>
      <w:r w:rsidR="008A50FE">
        <w:t>)</w:t>
      </w:r>
      <w:r w:rsidR="003A0C55">
        <w:t>.</w:t>
      </w:r>
      <w:r w:rsidR="00051377" w:rsidRPr="00051377">
        <w:t xml:space="preserve"> </w:t>
      </w:r>
      <w:r w:rsidR="00051377">
        <w:t xml:space="preserve">In addition to our private sector dwellings in tranche 1a and 1b, tranche1b has also widened its scope </w:t>
      </w:r>
      <w:r w:rsidR="00051377" w:rsidRPr="005D0C52">
        <w:t>and</w:t>
      </w:r>
      <w:r w:rsidR="00051377">
        <w:t xml:space="preserve"> Harrow has placed a </w:t>
      </w:r>
      <w:r w:rsidR="00051377" w:rsidRPr="005D0C52">
        <w:t xml:space="preserve">bid </w:t>
      </w:r>
      <w:r w:rsidR="00051377">
        <w:t>to retrofit</w:t>
      </w:r>
      <w:r w:rsidR="00051377" w:rsidRPr="005D0C52">
        <w:t xml:space="preserve"> 30 </w:t>
      </w:r>
      <w:r w:rsidR="00051377">
        <w:t xml:space="preserve">Council </w:t>
      </w:r>
      <w:r w:rsidR="00051377" w:rsidRPr="005D0C52">
        <w:t>properties</w:t>
      </w:r>
      <w:r w:rsidR="00051377">
        <w:t>.</w:t>
      </w:r>
    </w:p>
    <w:p w14:paraId="23865FF5" w14:textId="04D211B0" w:rsidR="0058484E" w:rsidRPr="0058484E" w:rsidRDefault="0058484E" w:rsidP="002348FB">
      <w:pPr>
        <w:pStyle w:val="Default"/>
        <w:ind w:left="720"/>
        <w:rPr>
          <w:rFonts w:ascii="Calibri" w:hAnsi="Calibri"/>
          <w:sz w:val="22"/>
        </w:rPr>
      </w:pPr>
      <w:r w:rsidRPr="0058484E">
        <w:t xml:space="preserve">Landlord grants (for both private and social </w:t>
      </w:r>
      <w:r w:rsidR="00164531">
        <w:t>rented accommodation</w:t>
      </w:r>
      <w:r w:rsidRPr="0058484E">
        <w:t>) are capped at £5,000</w:t>
      </w:r>
      <w:r w:rsidR="00164531">
        <w:t xml:space="preserve"> and f</w:t>
      </w:r>
      <w:r w:rsidRPr="0058484E">
        <w:t>or owner occupied properties</w:t>
      </w:r>
      <w:r w:rsidR="00B94E97">
        <w:t xml:space="preserve"> </w:t>
      </w:r>
      <w:r w:rsidRPr="0058484E">
        <w:t xml:space="preserve">an ‘average of £10,000’ can be utilised from the GHG: LAD. </w:t>
      </w:r>
    </w:p>
    <w:p w14:paraId="5F5F5626" w14:textId="77777777" w:rsidR="00B94E97" w:rsidRDefault="00B94E97" w:rsidP="0071299F">
      <w:pPr>
        <w:pStyle w:val="Default"/>
        <w:spacing w:after="220"/>
        <w:rPr>
          <w:color w:val="auto"/>
        </w:rPr>
      </w:pPr>
    </w:p>
    <w:p w14:paraId="4CBFB09E" w14:textId="1BA9623B" w:rsidR="0058484E" w:rsidRPr="0058484E" w:rsidRDefault="000816D6" w:rsidP="000816D6">
      <w:pPr>
        <w:pStyle w:val="Default"/>
        <w:spacing w:after="220"/>
        <w:ind w:left="720" w:hanging="720"/>
        <w:rPr>
          <w:color w:val="auto"/>
        </w:rPr>
      </w:pPr>
      <w:r>
        <w:rPr>
          <w:color w:val="auto"/>
        </w:rPr>
        <w:t>2.5</w:t>
      </w:r>
      <w:r>
        <w:rPr>
          <w:color w:val="auto"/>
        </w:rPr>
        <w:tab/>
      </w:r>
      <w:r w:rsidR="0058484E" w:rsidRPr="0058484E">
        <w:rPr>
          <w:color w:val="auto"/>
        </w:rPr>
        <w:t xml:space="preserve">An allocation of up to £300 per property for enabling works has been </w:t>
      </w:r>
      <w:r w:rsidR="00325128">
        <w:rPr>
          <w:color w:val="auto"/>
        </w:rPr>
        <w:t xml:space="preserve">factored in </w:t>
      </w:r>
      <w:r w:rsidR="0058484E" w:rsidRPr="0058484E">
        <w:rPr>
          <w:color w:val="auto"/>
        </w:rPr>
        <w:t xml:space="preserve">which may include surveys, to ensure that all properties are ready for install, and there will </w:t>
      </w:r>
      <w:r w:rsidR="00164531">
        <w:rPr>
          <w:color w:val="auto"/>
        </w:rPr>
        <w:t>be</w:t>
      </w:r>
      <w:r w:rsidR="00164531" w:rsidRPr="0058484E">
        <w:rPr>
          <w:color w:val="auto"/>
        </w:rPr>
        <w:t xml:space="preserve"> </w:t>
      </w:r>
      <w:r w:rsidR="0058484E" w:rsidRPr="0058484E">
        <w:rPr>
          <w:color w:val="auto"/>
        </w:rPr>
        <w:t xml:space="preserve">some capacity to ‘average’ this if needed, as some properties </w:t>
      </w:r>
      <w:r w:rsidR="00E25FC3">
        <w:rPr>
          <w:color w:val="auto"/>
        </w:rPr>
        <w:t xml:space="preserve">may not </w:t>
      </w:r>
      <w:r w:rsidR="0058484E" w:rsidRPr="0058484E">
        <w:rPr>
          <w:color w:val="auto"/>
        </w:rPr>
        <w:t xml:space="preserve">require any enabling works. </w:t>
      </w:r>
    </w:p>
    <w:p w14:paraId="45761731" w14:textId="3287ACFC" w:rsidR="0058484E" w:rsidRPr="0058484E" w:rsidRDefault="0058484E" w:rsidP="0058484E">
      <w:pPr>
        <w:pStyle w:val="Default"/>
        <w:spacing w:after="220"/>
        <w:ind w:left="720"/>
        <w:rPr>
          <w:color w:val="auto"/>
        </w:rPr>
      </w:pPr>
      <w:r w:rsidRPr="0058484E">
        <w:rPr>
          <w:color w:val="auto"/>
        </w:rPr>
        <w:t xml:space="preserve">Some boroughs will offer top up funding to ensure that as much funding as possible is utilised across their stock, but Harrow do not have the necessary budget to enable this and works will be carried out entirely from the capital grant </w:t>
      </w:r>
      <w:r w:rsidR="00002E7C">
        <w:rPr>
          <w:color w:val="auto"/>
        </w:rPr>
        <w:t>support provided directly from Ealing Council with no financial impact on Harrow Council</w:t>
      </w:r>
      <w:r w:rsidRPr="0058484E">
        <w:rPr>
          <w:color w:val="auto"/>
        </w:rPr>
        <w:t xml:space="preserve">.  </w:t>
      </w:r>
    </w:p>
    <w:p w14:paraId="5698FB7E" w14:textId="77777777" w:rsidR="003A0C55" w:rsidRDefault="003A0C55" w:rsidP="00EF3611">
      <w:pPr>
        <w:pStyle w:val="Default"/>
      </w:pPr>
    </w:p>
    <w:p w14:paraId="2FB67722" w14:textId="58C23CF2" w:rsidR="00A4383F" w:rsidRDefault="00D92901" w:rsidP="00EF3611">
      <w:pPr>
        <w:pStyle w:val="Default"/>
      </w:pPr>
      <w:r>
        <w:t>2.</w:t>
      </w:r>
      <w:r w:rsidR="000816D6">
        <w:t>6</w:t>
      </w:r>
      <w:r>
        <w:tab/>
      </w:r>
      <w:r w:rsidR="003A0C55">
        <w:t>T</w:t>
      </w:r>
      <w:r w:rsidR="00A4383F" w:rsidRPr="009D668B">
        <w:t>his is expected to result in the following outcomes:</w:t>
      </w:r>
    </w:p>
    <w:p w14:paraId="4D117346" w14:textId="77777777" w:rsidR="006B5426" w:rsidRPr="009D668B" w:rsidRDefault="006B5426" w:rsidP="00D55C39">
      <w:pPr>
        <w:pStyle w:val="Default"/>
        <w:ind w:left="792"/>
      </w:pPr>
    </w:p>
    <w:p w14:paraId="06052387" w14:textId="77777777" w:rsidR="00A4383F" w:rsidRPr="009D668B" w:rsidRDefault="00A4383F" w:rsidP="00A4383F">
      <w:pPr>
        <w:pStyle w:val="Default"/>
        <w:spacing w:after="220"/>
        <w:ind w:left="792"/>
      </w:pPr>
      <w:r w:rsidRPr="009D668B">
        <w:lastRenderedPageBreak/>
        <w:t xml:space="preserve">a. </w:t>
      </w:r>
      <w:r w:rsidRPr="00D55C39">
        <w:rPr>
          <w:b/>
          <w:bCs/>
        </w:rPr>
        <w:t>Tackle fuel poverty</w:t>
      </w:r>
      <w:r w:rsidRPr="009D668B">
        <w:t xml:space="preserve"> by increasing low-income household’s energy efficiency rating and therefore reducing their energy bills; </w:t>
      </w:r>
    </w:p>
    <w:p w14:paraId="0E30B329" w14:textId="77777777" w:rsidR="00A4383F" w:rsidRPr="009D668B" w:rsidRDefault="00A4383F" w:rsidP="00A4383F">
      <w:pPr>
        <w:pStyle w:val="Default"/>
        <w:spacing w:after="220"/>
        <w:ind w:left="792"/>
      </w:pPr>
      <w:r w:rsidRPr="009D668B">
        <w:t xml:space="preserve">b. </w:t>
      </w:r>
      <w:r w:rsidRPr="00D55C39">
        <w:rPr>
          <w:b/>
          <w:bCs/>
        </w:rPr>
        <w:t>Support clean growth</w:t>
      </w:r>
      <w:r w:rsidRPr="009D668B">
        <w:t xml:space="preserve"> and ensure homes are thermally comfortable, efficient, and well-adapted to climate change. </w:t>
      </w:r>
    </w:p>
    <w:p w14:paraId="7D55D973" w14:textId="77777777" w:rsidR="00A4383F" w:rsidRPr="009D668B" w:rsidRDefault="00A4383F" w:rsidP="00A4383F">
      <w:pPr>
        <w:pStyle w:val="Default"/>
        <w:spacing w:after="220"/>
        <w:ind w:left="792"/>
      </w:pPr>
      <w:r w:rsidRPr="009D668B">
        <w:t xml:space="preserve">c. </w:t>
      </w:r>
      <w:r w:rsidRPr="00D55C39">
        <w:rPr>
          <w:b/>
          <w:bCs/>
        </w:rPr>
        <w:t xml:space="preserve">Support economic resilience and a green recovery </w:t>
      </w:r>
      <w:r w:rsidRPr="009D668B">
        <w:t xml:space="preserve">in response to the economic impacts of Covid-19, creating thousands of jobs; and </w:t>
      </w:r>
    </w:p>
    <w:p w14:paraId="6183FB66" w14:textId="77777777" w:rsidR="00A4383F" w:rsidRPr="009D668B" w:rsidRDefault="00A4383F" w:rsidP="00A4383F">
      <w:pPr>
        <w:pStyle w:val="Default"/>
        <w:ind w:left="792"/>
      </w:pPr>
      <w:r w:rsidRPr="009D668B">
        <w:t xml:space="preserve">d. </w:t>
      </w:r>
      <w:r w:rsidRPr="00D55C39">
        <w:rPr>
          <w:b/>
          <w:bCs/>
        </w:rPr>
        <w:t>Use learnings</w:t>
      </w:r>
      <w:r w:rsidRPr="009D668B">
        <w:t xml:space="preserve"> </w:t>
      </w:r>
      <w:r w:rsidRPr="00D55C39">
        <w:rPr>
          <w:b/>
          <w:bCs/>
        </w:rPr>
        <w:t>from the delivery experience</w:t>
      </w:r>
      <w:r w:rsidRPr="009D668B">
        <w:t xml:space="preserve"> to inform the development and design of further energy efficiency and heat schemes. </w:t>
      </w:r>
    </w:p>
    <w:p w14:paraId="6380D65C" w14:textId="77777777" w:rsidR="00D55C39" w:rsidRPr="00434953" w:rsidRDefault="00D55C39" w:rsidP="00D55C39">
      <w:pPr>
        <w:pStyle w:val="Default"/>
        <w:rPr>
          <w:color w:val="auto"/>
        </w:rPr>
      </w:pPr>
    </w:p>
    <w:p w14:paraId="66E73375" w14:textId="35ECD578" w:rsidR="006B5426" w:rsidRPr="009D668B" w:rsidRDefault="006B5426" w:rsidP="000816D6">
      <w:pPr>
        <w:pStyle w:val="Default"/>
        <w:spacing w:after="220"/>
        <w:ind w:firstLine="720"/>
      </w:pPr>
      <w:r w:rsidRPr="009D668B">
        <w:t>Partners includ</w:t>
      </w:r>
      <w:r w:rsidR="00113829">
        <w:t>e</w:t>
      </w:r>
      <w:r w:rsidRPr="009D668B">
        <w:t>:</w:t>
      </w:r>
    </w:p>
    <w:p w14:paraId="4EADEC44" w14:textId="59C623C6" w:rsidR="006B5426" w:rsidRPr="009D668B" w:rsidRDefault="006B5426" w:rsidP="007D2F57">
      <w:pPr>
        <w:pStyle w:val="Default"/>
        <w:numPr>
          <w:ilvl w:val="2"/>
          <w:numId w:val="7"/>
        </w:numPr>
      </w:pPr>
      <w:r w:rsidRPr="009D668B">
        <w:t xml:space="preserve">London Borough of </w:t>
      </w:r>
      <w:r w:rsidR="00113829" w:rsidRPr="009D668B">
        <w:t>Harrow</w:t>
      </w:r>
      <w:r w:rsidRPr="009D668B">
        <w:t xml:space="preserve">; </w:t>
      </w:r>
    </w:p>
    <w:p w14:paraId="014DC19A" w14:textId="77777777" w:rsidR="006B5426" w:rsidRPr="009D668B" w:rsidRDefault="006B5426" w:rsidP="007D2F57">
      <w:pPr>
        <w:pStyle w:val="Default"/>
        <w:numPr>
          <w:ilvl w:val="2"/>
          <w:numId w:val="7"/>
        </w:numPr>
      </w:pPr>
      <w:r w:rsidRPr="009D668B">
        <w:t xml:space="preserve">London Borough of Hammersmith &amp; Fulham; </w:t>
      </w:r>
    </w:p>
    <w:p w14:paraId="1F08DCB5" w14:textId="21575233" w:rsidR="006B5426" w:rsidRPr="009D668B" w:rsidRDefault="006B5426" w:rsidP="007D2F57">
      <w:pPr>
        <w:pStyle w:val="Default"/>
        <w:numPr>
          <w:ilvl w:val="2"/>
          <w:numId w:val="7"/>
        </w:numPr>
      </w:pPr>
      <w:r w:rsidRPr="009D668B">
        <w:t>London Borough of</w:t>
      </w:r>
      <w:r w:rsidR="00113829" w:rsidRPr="00113829">
        <w:t xml:space="preserve"> </w:t>
      </w:r>
      <w:r w:rsidR="00113829" w:rsidRPr="009D668B">
        <w:t>Brent</w:t>
      </w:r>
      <w:r w:rsidRPr="009D668B">
        <w:t xml:space="preserve">; </w:t>
      </w:r>
    </w:p>
    <w:p w14:paraId="3207C23B" w14:textId="77777777" w:rsidR="006B5426" w:rsidRPr="009D668B" w:rsidRDefault="006B5426" w:rsidP="007D2F57">
      <w:pPr>
        <w:pStyle w:val="Default"/>
        <w:numPr>
          <w:ilvl w:val="2"/>
          <w:numId w:val="7"/>
        </w:numPr>
      </w:pPr>
      <w:r w:rsidRPr="009D668B">
        <w:t xml:space="preserve">London Borough of Hounslow; </w:t>
      </w:r>
    </w:p>
    <w:p w14:paraId="6EB3126E" w14:textId="77777777" w:rsidR="006B5426" w:rsidRPr="009D668B" w:rsidRDefault="006B5426" w:rsidP="007D2F57">
      <w:pPr>
        <w:pStyle w:val="Default"/>
        <w:numPr>
          <w:ilvl w:val="2"/>
          <w:numId w:val="7"/>
        </w:numPr>
      </w:pPr>
      <w:r w:rsidRPr="009D668B">
        <w:t xml:space="preserve">London Borough of Lambeth; </w:t>
      </w:r>
    </w:p>
    <w:p w14:paraId="25BB5312" w14:textId="77777777" w:rsidR="00D62D88" w:rsidRDefault="006B5426" w:rsidP="007D2F57">
      <w:pPr>
        <w:pStyle w:val="Default"/>
        <w:numPr>
          <w:ilvl w:val="2"/>
          <w:numId w:val="7"/>
        </w:numPr>
      </w:pPr>
      <w:r w:rsidRPr="009D668B">
        <w:t>Royal Borough of Kensington &amp; Chelsea</w:t>
      </w:r>
    </w:p>
    <w:p w14:paraId="397BBFA4" w14:textId="7244E076" w:rsidR="00D55C39" w:rsidRDefault="006D2E11" w:rsidP="000816D6">
      <w:pPr>
        <w:pStyle w:val="Default"/>
        <w:ind w:left="1224"/>
      </w:pPr>
      <w:r>
        <w:rPr>
          <w:noProof/>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Requires="aink">
            <w:drawing>
              <wp:anchor distT="0" distB="0" distL="114300" distR="114300" simplePos="0" relativeHeight="251653632" behindDoc="0" locked="0" layoutInCell="1" allowOverlap="1" wp14:anchorId="2D8E8E12" wp14:editId="4A5B1B3C">
                <wp:simplePos x="0" y="0"/>
                <wp:positionH relativeFrom="column">
                  <wp:posOffset>4412880</wp:posOffset>
                </wp:positionH>
                <wp:positionV relativeFrom="paragraph">
                  <wp:posOffset>194735</wp:posOffset>
                </wp:positionV>
                <wp:extent cx="360" cy="360"/>
                <wp:effectExtent l="57150" t="38100" r="38100" b="57150"/>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53632" behindDoc="0" locked="0" layoutInCell="1" allowOverlap="1" wp14:anchorId="2D8E8E12" wp14:editId="4A5B1B3C">
                <wp:simplePos x="0" y="0"/>
                <wp:positionH relativeFrom="column">
                  <wp:posOffset>4412880</wp:posOffset>
                </wp:positionH>
                <wp:positionV relativeFrom="paragraph">
                  <wp:posOffset>194735</wp:posOffset>
                </wp:positionV>
                <wp:extent cx="360" cy="360"/>
                <wp:effectExtent l="57150" t="38100" r="38100" b="5715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15"/>
                        <a:stretch>
                          <a:fillRect/>
                        </a:stretch>
                      </pic:blipFill>
                      <pic:spPr>
                        <a:xfrm>
                          <a:off x="0" y="0"/>
                          <a:ext cx="36000" cy="216000"/>
                        </a:xfrm>
                        <a:prstGeom prst="rect">
                          <a:avLst/>
                        </a:prstGeom>
                      </pic:spPr>
                    </pic:pic>
                  </a:graphicData>
                </a:graphic>
              </wp:anchor>
            </w:drawing>
          </mc:Fallback>
        </mc:AlternateContent>
      </w:r>
      <w:r w:rsidR="00981307">
        <w:t xml:space="preserve">and for 1b the additional Boroughs </w:t>
      </w:r>
      <w:r w:rsidR="0071299F">
        <w:t xml:space="preserve">that have joint this tranche </w:t>
      </w:r>
      <w:r w:rsidR="00981307">
        <w:t>are:-</w:t>
      </w:r>
    </w:p>
    <w:p w14:paraId="236A57CB" w14:textId="05F61878" w:rsidR="00981307" w:rsidRDefault="00AD53BC" w:rsidP="007D2F57">
      <w:pPr>
        <w:pStyle w:val="Default"/>
        <w:numPr>
          <w:ilvl w:val="2"/>
          <w:numId w:val="7"/>
        </w:numPr>
      </w:pPr>
      <w:r w:rsidRPr="009D668B">
        <w:t xml:space="preserve">London Borough of </w:t>
      </w:r>
      <w:r w:rsidR="00981307">
        <w:rPr>
          <w:noProof/>
        </w:rPr>
        <w:t>Hillingdon</w:t>
      </w:r>
    </w:p>
    <w:p w14:paraId="391EFF2F" w14:textId="49C6A7B6" w:rsidR="00981307" w:rsidRDefault="00AD53BC" w:rsidP="007D2F57">
      <w:pPr>
        <w:pStyle w:val="Default"/>
        <w:numPr>
          <w:ilvl w:val="2"/>
          <w:numId w:val="7"/>
        </w:numPr>
      </w:pPr>
      <w:r w:rsidRPr="009D668B">
        <w:t xml:space="preserve">London Borough of </w:t>
      </w:r>
      <w:r w:rsidR="00981307">
        <w:rPr>
          <w:noProof/>
        </w:rPr>
        <w:t>Newham</w:t>
      </w:r>
    </w:p>
    <w:p w14:paraId="4A51D39A" w14:textId="05B4E1C0" w:rsidR="00981307" w:rsidRDefault="00AD53BC" w:rsidP="007D2F57">
      <w:pPr>
        <w:pStyle w:val="Default"/>
        <w:numPr>
          <w:ilvl w:val="2"/>
          <w:numId w:val="7"/>
        </w:numPr>
      </w:pPr>
      <w:r w:rsidRPr="009D668B">
        <w:t xml:space="preserve">London Borough of </w:t>
      </w:r>
      <w:r w:rsidR="00981307">
        <w:rPr>
          <w:noProof/>
        </w:rPr>
        <w:t>Barnet</w:t>
      </w:r>
    </w:p>
    <w:p w14:paraId="01DC2F68" w14:textId="77777777" w:rsidR="00D55C39" w:rsidRDefault="00D55C39" w:rsidP="00993865">
      <w:pPr>
        <w:pStyle w:val="Default"/>
        <w:spacing w:after="220"/>
        <w:ind w:left="360"/>
      </w:pPr>
    </w:p>
    <w:p w14:paraId="645492C0" w14:textId="5E450DED" w:rsidR="001E367B" w:rsidRDefault="00D92901" w:rsidP="00D92901">
      <w:pPr>
        <w:spacing w:after="120"/>
        <w:ind w:left="720" w:hanging="720"/>
        <w:rPr>
          <w:rFonts w:cs="Arial"/>
          <w:bCs/>
          <w:szCs w:val="24"/>
        </w:rPr>
      </w:pPr>
      <w:r>
        <w:rPr>
          <w:bCs/>
          <w:szCs w:val="24"/>
        </w:rPr>
        <w:t>2.</w:t>
      </w:r>
      <w:r w:rsidR="000816D6">
        <w:rPr>
          <w:bCs/>
          <w:szCs w:val="24"/>
        </w:rPr>
        <w:t>7</w:t>
      </w:r>
      <w:r>
        <w:rPr>
          <w:bCs/>
          <w:szCs w:val="24"/>
        </w:rPr>
        <w:tab/>
      </w:r>
      <w:r w:rsidR="001E367B" w:rsidRPr="008A50FE">
        <w:rPr>
          <w:bCs/>
          <w:szCs w:val="24"/>
        </w:rPr>
        <w:t xml:space="preserve">The GHG LAD scheme opened applications on 4 August 2020, with a deadline of 1 September 2020, </w:t>
      </w:r>
      <w:r w:rsidR="00981307">
        <w:rPr>
          <w:bCs/>
          <w:szCs w:val="24"/>
        </w:rPr>
        <w:t xml:space="preserve">and </w:t>
      </w:r>
      <w:r w:rsidR="00981307" w:rsidRPr="008A50FE">
        <w:rPr>
          <w:bCs/>
          <w:szCs w:val="24"/>
        </w:rPr>
        <w:t>a</w:t>
      </w:r>
      <w:r w:rsidR="001E367B" w:rsidRPr="008A50FE">
        <w:rPr>
          <w:bCs/>
          <w:szCs w:val="24"/>
        </w:rPr>
        <w:t xml:space="preserve"> condition that all works being delivered were complete by 31 March 2021, </w:t>
      </w:r>
      <w:r w:rsidR="000251C0">
        <w:rPr>
          <w:bCs/>
          <w:szCs w:val="24"/>
        </w:rPr>
        <w:t>(</w:t>
      </w:r>
      <w:r w:rsidR="001E367B" w:rsidRPr="008A50FE">
        <w:rPr>
          <w:rFonts w:cs="Arial"/>
          <w:bCs/>
          <w:szCs w:val="24"/>
        </w:rPr>
        <w:t xml:space="preserve">grant funding </w:t>
      </w:r>
      <w:r w:rsidR="00981307">
        <w:rPr>
          <w:rFonts w:cs="Arial"/>
          <w:bCs/>
          <w:szCs w:val="24"/>
        </w:rPr>
        <w:t xml:space="preserve">to </w:t>
      </w:r>
      <w:r w:rsidR="00981307" w:rsidRPr="008A50FE">
        <w:rPr>
          <w:rFonts w:cs="Arial"/>
          <w:bCs/>
          <w:szCs w:val="24"/>
        </w:rPr>
        <w:t>be</w:t>
      </w:r>
      <w:r w:rsidR="001E367B" w:rsidRPr="008A50FE">
        <w:rPr>
          <w:rFonts w:cs="Arial"/>
          <w:bCs/>
          <w:szCs w:val="24"/>
        </w:rPr>
        <w:t xml:space="preserve"> deployed by 31 March 2021</w:t>
      </w:r>
      <w:r w:rsidR="000251C0">
        <w:rPr>
          <w:rFonts w:cs="Arial"/>
          <w:bCs/>
          <w:szCs w:val="24"/>
        </w:rPr>
        <w:t>)</w:t>
      </w:r>
      <w:r w:rsidR="001E367B" w:rsidRPr="008A50FE">
        <w:rPr>
          <w:rFonts w:cs="Arial"/>
          <w:bCs/>
          <w:szCs w:val="24"/>
        </w:rPr>
        <w:t>.</w:t>
      </w:r>
    </w:p>
    <w:p w14:paraId="1A34263A" w14:textId="77777777" w:rsidR="005E7682" w:rsidRPr="008A50FE" w:rsidRDefault="005E7682" w:rsidP="00D92901">
      <w:pPr>
        <w:spacing w:after="120"/>
        <w:ind w:left="720" w:hanging="720"/>
        <w:rPr>
          <w:bCs/>
          <w:szCs w:val="24"/>
        </w:rPr>
      </w:pPr>
    </w:p>
    <w:p w14:paraId="766D171B" w14:textId="5DAB2C7A" w:rsidR="001E7581" w:rsidRDefault="00D92901" w:rsidP="00D92901">
      <w:pPr>
        <w:spacing w:after="120"/>
        <w:ind w:left="720" w:hanging="720"/>
      </w:pPr>
      <w:r>
        <w:rPr>
          <w:bCs/>
          <w:szCs w:val="24"/>
        </w:rPr>
        <w:t>2.</w:t>
      </w:r>
      <w:r w:rsidR="000816D6">
        <w:rPr>
          <w:bCs/>
          <w:szCs w:val="24"/>
        </w:rPr>
        <w:t>8</w:t>
      </w:r>
      <w:r>
        <w:rPr>
          <w:bCs/>
          <w:szCs w:val="24"/>
        </w:rPr>
        <w:tab/>
      </w:r>
      <w:r w:rsidR="00D4783F" w:rsidRPr="008A50FE">
        <w:rPr>
          <w:bCs/>
          <w:szCs w:val="24"/>
        </w:rPr>
        <w:t xml:space="preserve">On 30 September 2020 the </w:t>
      </w:r>
      <w:r w:rsidR="00113829" w:rsidRPr="008A50FE">
        <w:rPr>
          <w:bCs/>
          <w:szCs w:val="24"/>
        </w:rPr>
        <w:t>co</w:t>
      </w:r>
      <w:r w:rsidR="00113829">
        <w:rPr>
          <w:bCs/>
          <w:szCs w:val="24"/>
        </w:rPr>
        <w:t>nsortium</w:t>
      </w:r>
      <w:r w:rsidR="00113829" w:rsidRPr="008A50FE">
        <w:rPr>
          <w:bCs/>
          <w:szCs w:val="24"/>
        </w:rPr>
        <w:t xml:space="preserve"> </w:t>
      </w:r>
      <w:r w:rsidR="00D4783F" w:rsidRPr="008A50FE">
        <w:rPr>
          <w:bCs/>
          <w:szCs w:val="24"/>
        </w:rPr>
        <w:t xml:space="preserve">was informed that </w:t>
      </w:r>
      <w:r w:rsidR="00113829">
        <w:rPr>
          <w:bCs/>
          <w:szCs w:val="24"/>
        </w:rPr>
        <w:t>our</w:t>
      </w:r>
      <w:r w:rsidR="00D4783F" w:rsidRPr="008A50FE">
        <w:rPr>
          <w:bCs/>
          <w:szCs w:val="24"/>
        </w:rPr>
        <w:t xml:space="preserve"> bid</w:t>
      </w:r>
      <w:r w:rsidR="0028495D" w:rsidRPr="008A50FE">
        <w:rPr>
          <w:bCs/>
          <w:szCs w:val="24"/>
        </w:rPr>
        <w:t xml:space="preserve"> was </w:t>
      </w:r>
      <w:r w:rsidR="008A50FE" w:rsidRPr="008A50FE">
        <w:rPr>
          <w:bCs/>
          <w:szCs w:val="24"/>
        </w:rPr>
        <w:t>successful</w:t>
      </w:r>
      <w:r w:rsidR="00113829">
        <w:rPr>
          <w:bCs/>
          <w:szCs w:val="24"/>
        </w:rPr>
        <w:t>.</w:t>
      </w:r>
      <w:r w:rsidR="001E7581" w:rsidRPr="008A50FE">
        <w:rPr>
          <w:bCs/>
          <w:szCs w:val="24"/>
        </w:rPr>
        <w:t xml:space="preserve"> </w:t>
      </w:r>
      <w:r w:rsidR="00113829">
        <w:t>I</w:t>
      </w:r>
      <w:r w:rsidR="001E367B" w:rsidRPr="008A50FE">
        <w:t xml:space="preserve">t was </w:t>
      </w:r>
      <w:r w:rsidR="001E367B">
        <w:t xml:space="preserve">agreed that the grant amount would be shared </w:t>
      </w:r>
      <w:r w:rsidR="001E367B" w:rsidRPr="009D668B">
        <w:t xml:space="preserve">equally amongst </w:t>
      </w:r>
      <w:r w:rsidR="001E367B">
        <w:t xml:space="preserve">all members within the </w:t>
      </w:r>
      <w:r w:rsidR="001E367B" w:rsidRPr="009D668B">
        <w:t xml:space="preserve">consortium. </w:t>
      </w:r>
    </w:p>
    <w:p w14:paraId="0AD62103" w14:textId="77777777" w:rsidR="005E7682" w:rsidRDefault="005E7682" w:rsidP="00D92901">
      <w:pPr>
        <w:spacing w:after="120"/>
        <w:ind w:left="720" w:hanging="720"/>
      </w:pPr>
    </w:p>
    <w:p w14:paraId="3F914B61" w14:textId="3364BD76" w:rsidR="00113829" w:rsidRDefault="00D92901" w:rsidP="00D92901">
      <w:pPr>
        <w:pStyle w:val="Default"/>
        <w:ind w:left="720" w:hanging="720"/>
        <w:rPr>
          <w:color w:val="auto"/>
        </w:rPr>
      </w:pPr>
      <w:r>
        <w:rPr>
          <w:color w:val="auto"/>
        </w:rPr>
        <w:t>2.</w:t>
      </w:r>
      <w:r w:rsidR="000816D6">
        <w:rPr>
          <w:color w:val="auto"/>
        </w:rPr>
        <w:t>9</w:t>
      </w:r>
      <w:r>
        <w:rPr>
          <w:color w:val="auto"/>
        </w:rPr>
        <w:tab/>
      </w:r>
      <w:r w:rsidR="0046468C" w:rsidRPr="00C03C4C">
        <w:rPr>
          <w:color w:val="auto"/>
        </w:rPr>
        <w:t>Due to the announcement of the 2</w:t>
      </w:r>
      <w:r w:rsidR="0046468C" w:rsidRPr="00C03C4C">
        <w:rPr>
          <w:color w:val="auto"/>
          <w:vertAlign w:val="superscript"/>
        </w:rPr>
        <w:t>nd</w:t>
      </w:r>
      <w:r w:rsidR="0046468C" w:rsidRPr="00C03C4C">
        <w:rPr>
          <w:color w:val="auto"/>
        </w:rPr>
        <w:t xml:space="preserve"> </w:t>
      </w:r>
      <w:r w:rsidR="00EA2252" w:rsidRPr="00C03C4C">
        <w:rPr>
          <w:color w:val="auto"/>
        </w:rPr>
        <w:t xml:space="preserve">tranche </w:t>
      </w:r>
      <w:r w:rsidR="0001581D" w:rsidRPr="00C03C4C">
        <w:rPr>
          <w:color w:val="auto"/>
        </w:rPr>
        <w:t xml:space="preserve">(1b) </w:t>
      </w:r>
      <w:r w:rsidR="0046468C" w:rsidRPr="00C03C4C">
        <w:rPr>
          <w:color w:val="auto"/>
        </w:rPr>
        <w:t xml:space="preserve">of </w:t>
      </w:r>
      <w:r w:rsidR="00EA2252" w:rsidRPr="00C03C4C">
        <w:rPr>
          <w:color w:val="auto"/>
        </w:rPr>
        <w:t xml:space="preserve">funding </w:t>
      </w:r>
      <w:r w:rsidR="0001581D">
        <w:rPr>
          <w:color w:val="auto"/>
        </w:rPr>
        <w:t xml:space="preserve">by the Department of Business, Energy and Industrial </w:t>
      </w:r>
      <w:r w:rsidR="00113829">
        <w:rPr>
          <w:color w:val="auto"/>
        </w:rPr>
        <w:t>S</w:t>
      </w:r>
      <w:r w:rsidR="0001581D">
        <w:rPr>
          <w:color w:val="auto"/>
        </w:rPr>
        <w:t>trategy (</w:t>
      </w:r>
      <w:r w:rsidR="00EA2252" w:rsidRPr="00C03C4C">
        <w:rPr>
          <w:color w:val="auto"/>
        </w:rPr>
        <w:t>BEIS</w:t>
      </w:r>
      <w:r w:rsidR="0001581D">
        <w:rPr>
          <w:color w:val="auto"/>
        </w:rPr>
        <w:t>)</w:t>
      </w:r>
      <w:r w:rsidR="00EA2252" w:rsidRPr="00C03C4C">
        <w:rPr>
          <w:color w:val="auto"/>
        </w:rPr>
        <w:t xml:space="preserve"> and the</w:t>
      </w:r>
      <w:r w:rsidR="0001581D">
        <w:rPr>
          <w:color w:val="auto"/>
        </w:rPr>
        <w:t xml:space="preserve"> onset </w:t>
      </w:r>
      <w:r w:rsidR="00A80B68">
        <w:rPr>
          <w:color w:val="auto"/>
        </w:rPr>
        <w:t xml:space="preserve">of </w:t>
      </w:r>
      <w:r w:rsidR="00A80B68" w:rsidRPr="00C03C4C">
        <w:rPr>
          <w:color w:val="auto"/>
        </w:rPr>
        <w:t>a</w:t>
      </w:r>
      <w:r w:rsidR="0001581D">
        <w:rPr>
          <w:color w:val="auto"/>
        </w:rPr>
        <w:t xml:space="preserve"> </w:t>
      </w:r>
      <w:r w:rsidR="00EA2252" w:rsidRPr="00C03C4C">
        <w:rPr>
          <w:color w:val="auto"/>
        </w:rPr>
        <w:t xml:space="preserve">second </w:t>
      </w:r>
      <w:r w:rsidR="0001581D">
        <w:rPr>
          <w:color w:val="auto"/>
        </w:rPr>
        <w:t xml:space="preserve">wave of national </w:t>
      </w:r>
      <w:r w:rsidR="00EA2252" w:rsidRPr="00C03C4C">
        <w:rPr>
          <w:color w:val="auto"/>
        </w:rPr>
        <w:t xml:space="preserve">lockdown, </w:t>
      </w:r>
      <w:r w:rsidR="00ED1E6E" w:rsidRPr="00C03C4C">
        <w:rPr>
          <w:color w:val="auto"/>
        </w:rPr>
        <w:t>the bid had to be revisited</w:t>
      </w:r>
      <w:r w:rsidR="00113829">
        <w:rPr>
          <w:color w:val="auto"/>
        </w:rPr>
        <w:t>.</w:t>
      </w:r>
      <w:r w:rsidR="00C03C4C">
        <w:rPr>
          <w:color w:val="auto"/>
        </w:rPr>
        <w:t xml:space="preserve"> </w:t>
      </w:r>
      <w:r w:rsidR="00113829">
        <w:rPr>
          <w:color w:val="auto"/>
        </w:rPr>
        <w:t>T</w:t>
      </w:r>
      <w:r w:rsidR="00C03C4C" w:rsidRPr="00C03C4C">
        <w:rPr>
          <w:color w:val="auto"/>
        </w:rPr>
        <w:t xml:space="preserve">here were </w:t>
      </w:r>
      <w:r w:rsidR="000251C0">
        <w:rPr>
          <w:color w:val="auto"/>
        </w:rPr>
        <w:t xml:space="preserve">numerous </w:t>
      </w:r>
      <w:r w:rsidR="00C03C4C" w:rsidRPr="00C03C4C">
        <w:rPr>
          <w:color w:val="auto"/>
        </w:rPr>
        <w:t xml:space="preserve">discussions between the </w:t>
      </w:r>
      <w:r w:rsidR="00113829">
        <w:rPr>
          <w:color w:val="auto"/>
        </w:rPr>
        <w:t xml:space="preserve">consortium </w:t>
      </w:r>
      <w:r w:rsidR="00C03C4C" w:rsidRPr="00C03C4C">
        <w:rPr>
          <w:color w:val="auto"/>
        </w:rPr>
        <w:t>partners</w:t>
      </w:r>
      <w:r w:rsidR="00113829">
        <w:rPr>
          <w:color w:val="auto"/>
        </w:rPr>
        <w:t xml:space="preserve"> </w:t>
      </w:r>
      <w:r w:rsidR="00A01C51">
        <w:rPr>
          <w:color w:val="auto"/>
        </w:rPr>
        <w:t xml:space="preserve">about </w:t>
      </w:r>
      <w:r w:rsidR="00A01C51" w:rsidRPr="00C03C4C">
        <w:rPr>
          <w:color w:val="auto"/>
        </w:rPr>
        <w:t>what</w:t>
      </w:r>
      <w:r w:rsidR="00C03C4C" w:rsidRPr="00C03C4C">
        <w:rPr>
          <w:color w:val="auto"/>
        </w:rPr>
        <w:t xml:space="preserve"> could realistically be achieved</w:t>
      </w:r>
      <w:r w:rsidR="00C03C4C">
        <w:rPr>
          <w:color w:val="auto"/>
        </w:rPr>
        <w:t xml:space="preserve"> and whether to </w:t>
      </w:r>
      <w:r w:rsidR="000251C0">
        <w:rPr>
          <w:color w:val="auto"/>
        </w:rPr>
        <w:t>request</w:t>
      </w:r>
      <w:r w:rsidR="00C03C4C">
        <w:rPr>
          <w:color w:val="auto"/>
        </w:rPr>
        <w:t xml:space="preserve"> an extension for part 1a</w:t>
      </w:r>
      <w:r w:rsidR="00C03C4C" w:rsidRPr="00C03C4C">
        <w:rPr>
          <w:color w:val="auto"/>
        </w:rPr>
        <w:t xml:space="preserve">. </w:t>
      </w:r>
      <w:r w:rsidR="004569EE" w:rsidRPr="00C03C4C">
        <w:rPr>
          <w:color w:val="auto"/>
        </w:rPr>
        <w:t xml:space="preserve"> </w:t>
      </w:r>
      <w:r w:rsidR="00113829" w:rsidRPr="00C03C4C">
        <w:rPr>
          <w:color w:val="auto"/>
        </w:rPr>
        <w:t xml:space="preserve">Ealing as the lead </w:t>
      </w:r>
      <w:r w:rsidR="00AD53BC">
        <w:rPr>
          <w:color w:val="auto"/>
        </w:rPr>
        <w:t>Borough</w:t>
      </w:r>
      <w:r w:rsidR="00113829" w:rsidRPr="00C03C4C">
        <w:rPr>
          <w:color w:val="auto"/>
        </w:rPr>
        <w:t xml:space="preserve">, </w:t>
      </w:r>
      <w:r w:rsidR="00113829">
        <w:rPr>
          <w:color w:val="auto"/>
        </w:rPr>
        <w:t xml:space="preserve">approached BEIS to </w:t>
      </w:r>
      <w:r w:rsidR="00113829" w:rsidRPr="00C03C4C">
        <w:rPr>
          <w:color w:val="auto"/>
        </w:rPr>
        <w:t xml:space="preserve">discuss an extension of the March end date for </w:t>
      </w:r>
      <w:r w:rsidR="00113829">
        <w:rPr>
          <w:color w:val="auto"/>
        </w:rPr>
        <w:t>tranche</w:t>
      </w:r>
      <w:r w:rsidR="00113829" w:rsidRPr="00C03C4C">
        <w:rPr>
          <w:color w:val="auto"/>
        </w:rPr>
        <w:t xml:space="preserve">1a </w:t>
      </w:r>
      <w:r w:rsidR="00113829">
        <w:rPr>
          <w:color w:val="auto"/>
        </w:rPr>
        <w:t xml:space="preserve">to align with the tranche 1b delivery deadline of 30th September 2021. </w:t>
      </w:r>
    </w:p>
    <w:p w14:paraId="6816B1F2" w14:textId="77777777" w:rsidR="000251C0" w:rsidRDefault="000251C0" w:rsidP="00D4783F">
      <w:pPr>
        <w:pStyle w:val="Default"/>
        <w:rPr>
          <w:color w:val="auto"/>
        </w:rPr>
      </w:pPr>
    </w:p>
    <w:p w14:paraId="0E8A8837" w14:textId="26329CF9" w:rsidR="004569EE" w:rsidRPr="00A103D9" w:rsidRDefault="0080201A" w:rsidP="0080201A">
      <w:pPr>
        <w:pStyle w:val="Default"/>
        <w:ind w:left="720" w:hanging="720"/>
        <w:rPr>
          <w:b/>
          <w:bCs/>
          <w:color w:val="auto"/>
        </w:rPr>
      </w:pPr>
      <w:r>
        <w:rPr>
          <w:color w:val="auto"/>
        </w:rPr>
        <w:t>2.</w:t>
      </w:r>
      <w:r w:rsidR="00866727">
        <w:rPr>
          <w:color w:val="auto"/>
        </w:rPr>
        <w:t>10</w:t>
      </w:r>
      <w:r>
        <w:rPr>
          <w:color w:val="auto"/>
        </w:rPr>
        <w:tab/>
      </w:r>
      <w:r w:rsidR="00122796">
        <w:rPr>
          <w:color w:val="auto"/>
        </w:rPr>
        <w:t xml:space="preserve">Ealing </w:t>
      </w:r>
      <w:r w:rsidR="00C03C4C">
        <w:rPr>
          <w:color w:val="auto"/>
        </w:rPr>
        <w:t xml:space="preserve">were advised by BEIS to </w:t>
      </w:r>
      <w:r w:rsidR="00C03C4C" w:rsidRPr="00C03C4C">
        <w:rPr>
          <w:color w:val="auto"/>
        </w:rPr>
        <w:t>revisit the conversation in March</w:t>
      </w:r>
      <w:r w:rsidR="00B177A3">
        <w:rPr>
          <w:color w:val="auto"/>
        </w:rPr>
        <w:t xml:space="preserve"> </w:t>
      </w:r>
      <w:r w:rsidR="0001581D">
        <w:rPr>
          <w:color w:val="auto"/>
        </w:rPr>
        <w:t xml:space="preserve">so that there is evidence and reporting </w:t>
      </w:r>
      <w:r w:rsidR="00C03C4C" w:rsidRPr="00C03C4C">
        <w:rPr>
          <w:color w:val="auto"/>
        </w:rPr>
        <w:t>post-delivery</w:t>
      </w:r>
      <w:r w:rsidR="0001581D">
        <w:rPr>
          <w:color w:val="auto"/>
        </w:rPr>
        <w:t xml:space="preserve"> that can</w:t>
      </w:r>
      <w:r w:rsidR="00C03C4C" w:rsidRPr="00C03C4C">
        <w:rPr>
          <w:color w:val="auto"/>
        </w:rPr>
        <w:t xml:space="preserve"> show </w:t>
      </w:r>
      <w:r w:rsidR="0001581D">
        <w:rPr>
          <w:color w:val="auto"/>
        </w:rPr>
        <w:t xml:space="preserve">the </w:t>
      </w:r>
      <w:r w:rsidR="00C03C4C" w:rsidRPr="00C03C4C">
        <w:rPr>
          <w:color w:val="auto"/>
        </w:rPr>
        <w:t xml:space="preserve">trajectory </w:t>
      </w:r>
      <w:r w:rsidR="0001581D">
        <w:rPr>
          <w:color w:val="auto"/>
        </w:rPr>
        <w:t xml:space="preserve">of the project so far. </w:t>
      </w:r>
      <w:r w:rsidR="00C1036B">
        <w:rPr>
          <w:color w:val="auto"/>
        </w:rPr>
        <w:t>This</w:t>
      </w:r>
      <w:r w:rsidR="000251C0">
        <w:rPr>
          <w:color w:val="auto"/>
        </w:rPr>
        <w:t xml:space="preserve"> project </w:t>
      </w:r>
      <w:r w:rsidR="00C1036B">
        <w:rPr>
          <w:color w:val="auto"/>
        </w:rPr>
        <w:t>was due</w:t>
      </w:r>
      <w:r w:rsidR="000251C0">
        <w:rPr>
          <w:color w:val="auto"/>
        </w:rPr>
        <w:t xml:space="preserve"> out to site in January, </w:t>
      </w:r>
      <w:r w:rsidR="00C1036B">
        <w:rPr>
          <w:color w:val="auto"/>
        </w:rPr>
        <w:t xml:space="preserve">but </w:t>
      </w:r>
      <w:r w:rsidR="001B36F4">
        <w:rPr>
          <w:color w:val="auto"/>
        </w:rPr>
        <w:t>discussions</w:t>
      </w:r>
      <w:r w:rsidR="0001581D">
        <w:rPr>
          <w:color w:val="auto"/>
        </w:rPr>
        <w:t xml:space="preserve"> </w:t>
      </w:r>
      <w:r w:rsidR="00C1036B">
        <w:rPr>
          <w:color w:val="auto"/>
        </w:rPr>
        <w:t xml:space="preserve">are </w:t>
      </w:r>
      <w:r w:rsidR="00417F7F">
        <w:rPr>
          <w:color w:val="auto"/>
        </w:rPr>
        <w:t xml:space="preserve">now </w:t>
      </w:r>
      <w:r w:rsidR="00C1036B">
        <w:rPr>
          <w:color w:val="auto"/>
        </w:rPr>
        <w:t xml:space="preserve">taking place </w:t>
      </w:r>
      <w:r w:rsidR="00417F7F">
        <w:rPr>
          <w:color w:val="auto"/>
        </w:rPr>
        <w:t xml:space="preserve">around </w:t>
      </w:r>
      <w:r w:rsidR="009B1D01">
        <w:rPr>
          <w:color w:val="auto"/>
        </w:rPr>
        <w:t xml:space="preserve">viability to </w:t>
      </w:r>
      <w:r w:rsidR="009B1D01">
        <w:rPr>
          <w:color w:val="auto"/>
        </w:rPr>
        <w:lastRenderedPageBreak/>
        <w:t xml:space="preserve">extend the </w:t>
      </w:r>
      <w:r w:rsidR="0001581D">
        <w:rPr>
          <w:color w:val="auto"/>
        </w:rPr>
        <w:t xml:space="preserve">deadline </w:t>
      </w:r>
      <w:r w:rsidR="00237DC6">
        <w:rPr>
          <w:color w:val="auto"/>
        </w:rPr>
        <w:t xml:space="preserve">to enable a completion of works, especially in relation to </w:t>
      </w:r>
      <w:r w:rsidR="00C1036B">
        <w:rPr>
          <w:color w:val="auto"/>
        </w:rPr>
        <w:t xml:space="preserve">a new wave of national lockdown. </w:t>
      </w:r>
      <w:r w:rsidR="00C1036B" w:rsidRPr="00CA5249">
        <w:rPr>
          <w:color w:val="auto"/>
        </w:rPr>
        <w:t xml:space="preserve">This </w:t>
      </w:r>
      <w:r w:rsidR="00417F7F" w:rsidRPr="00CA5249">
        <w:rPr>
          <w:color w:val="auto"/>
        </w:rPr>
        <w:t>is</w:t>
      </w:r>
      <w:r w:rsidR="00C1036B" w:rsidRPr="00CA5249">
        <w:rPr>
          <w:color w:val="auto"/>
        </w:rPr>
        <w:t xml:space="preserve"> </w:t>
      </w:r>
      <w:proofErr w:type="spellStart"/>
      <w:r w:rsidR="00C1036B" w:rsidRPr="00CA5249">
        <w:rPr>
          <w:color w:val="auto"/>
        </w:rPr>
        <w:t>is</w:t>
      </w:r>
      <w:proofErr w:type="spellEnd"/>
      <w:r w:rsidR="00C1036B" w:rsidRPr="00CA5249">
        <w:rPr>
          <w:color w:val="auto"/>
        </w:rPr>
        <w:t xml:space="preserve"> discussed further </w:t>
      </w:r>
      <w:r w:rsidR="00CA5249" w:rsidRPr="00CA5249">
        <w:rPr>
          <w:color w:val="auto"/>
        </w:rPr>
        <w:t xml:space="preserve">in </w:t>
      </w:r>
      <w:r w:rsidR="00A103D9" w:rsidRPr="00A103D9">
        <w:rPr>
          <w:b/>
          <w:bCs/>
          <w:color w:val="auto"/>
        </w:rPr>
        <w:t>S</w:t>
      </w:r>
      <w:r w:rsidR="00CA5249" w:rsidRPr="00A103D9">
        <w:rPr>
          <w:b/>
          <w:bCs/>
          <w:color w:val="auto"/>
        </w:rPr>
        <w:t xml:space="preserve">ection 4 </w:t>
      </w:r>
      <w:r w:rsidR="00A103D9" w:rsidRPr="00A103D9">
        <w:rPr>
          <w:b/>
          <w:bCs/>
          <w:color w:val="auto"/>
        </w:rPr>
        <w:t xml:space="preserve">- </w:t>
      </w:r>
      <w:r w:rsidR="00CA5249" w:rsidRPr="00A103D9">
        <w:rPr>
          <w:b/>
          <w:bCs/>
          <w:color w:val="auto"/>
        </w:rPr>
        <w:t>Current Situation.</w:t>
      </w:r>
    </w:p>
    <w:p w14:paraId="2F58EDFB" w14:textId="77777777" w:rsidR="004569EE" w:rsidRPr="00D55C39" w:rsidRDefault="004569EE" w:rsidP="00D4783F">
      <w:pPr>
        <w:pStyle w:val="Default"/>
        <w:rPr>
          <w:color w:val="FF0000"/>
        </w:rPr>
      </w:pPr>
    </w:p>
    <w:p w14:paraId="05872869" w14:textId="3725600D" w:rsidR="00337D36" w:rsidRDefault="0080201A" w:rsidP="0080201A">
      <w:pPr>
        <w:pStyle w:val="Default"/>
        <w:spacing w:after="220"/>
        <w:ind w:left="720" w:hanging="720"/>
      </w:pPr>
      <w:r>
        <w:t>2.1</w:t>
      </w:r>
      <w:r w:rsidR="00866727">
        <w:t>1</w:t>
      </w:r>
      <w:r>
        <w:tab/>
      </w:r>
      <w:r w:rsidR="0071299F">
        <w:t>Under the apportioned grant funding H</w:t>
      </w:r>
      <w:r w:rsidR="00ED42A9">
        <w:t xml:space="preserve">arrow Council can </w:t>
      </w:r>
      <w:r w:rsidR="0071299F">
        <w:t xml:space="preserve">identify and </w:t>
      </w:r>
      <w:r w:rsidR="00ED42A9">
        <w:t xml:space="preserve">recommend works up to a value </w:t>
      </w:r>
      <w:r w:rsidR="00ED42A9" w:rsidRPr="00D66375">
        <w:t xml:space="preserve">of </w:t>
      </w:r>
      <w:r w:rsidR="00002E7C">
        <w:t>£580,793</w:t>
      </w:r>
      <w:r w:rsidR="00D66375" w:rsidRPr="00D66375">
        <w:t xml:space="preserve"> </w:t>
      </w:r>
      <w:r w:rsidR="00ED42A9" w:rsidRPr="00D66375">
        <w:t xml:space="preserve">relating to privately </w:t>
      </w:r>
      <w:r w:rsidR="00337D36" w:rsidRPr="00D66375">
        <w:t>o</w:t>
      </w:r>
      <w:r w:rsidR="00ED42A9" w:rsidRPr="00D66375">
        <w:t>wned</w:t>
      </w:r>
      <w:r w:rsidR="0071299F" w:rsidRPr="00D66375">
        <w:t>/ rented</w:t>
      </w:r>
      <w:r w:rsidR="00ED42A9" w:rsidRPr="00D66375">
        <w:t xml:space="preserve"> properties. </w:t>
      </w:r>
      <w:r w:rsidR="00337D36" w:rsidRPr="00D66375">
        <w:t xml:space="preserve">Table below shows how </w:t>
      </w:r>
      <w:r w:rsidR="00002E7C">
        <w:t xml:space="preserve">this </w:t>
      </w:r>
      <w:r w:rsidR="00337D36" w:rsidRPr="00D66375">
        <w:t xml:space="preserve">allocation is arrived </w:t>
      </w:r>
      <w:r w:rsidR="00D66375" w:rsidRPr="00D66375">
        <w:t>at:</w:t>
      </w:r>
    </w:p>
    <w:tbl>
      <w:tblPr>
        <w:tblStyle w:val="TableGrid"/>
        <w:tblW w:w="0" w:type="auto"/>
        <w:tblInd w:w="846" w:type="dxa"/>
        <w:tblLook w:val="04A0" w:firstRow="1" w:lastRow="0" w:firstColumn="1" w:lastColumn="0" w:noHBand="0" w:noVBand="1"/>
      </w:tblPr>
      <w:tblGrid>
        <w:gridCol w:w="3969"/>
        <w:gridCol w:w="1984"/>
      </w:tblGrid>
      <w:tr w:rsidR="00337D36" w:rsidRPr="00337D36" w14:paraId="42300F75" w14:textId="77777777" w:rsidTr="007A2D30">
        <w:trPr>
          <w:trHeight w:val="400"/>
        </w:trPr>
        <w:tc>
          <w:tcPr>
            <w:tcW w:w="3969" w:type="dxa"/>
            <w:noWrap/>
            <w:hideMark/>
          </w:tcPr>
          <w:p w14:paraId="2F27E652" w14:textId="77777777" w:rsidR="00337D36" w:rsidRPr="00337D36" w:rsidRDefault="00337D36" w:rsidP="00337D36">
            <w:pPr>
              <w:pStyle w:val="Default"/>
              <w:spacing w:after="220"/>
              <w:ind w:left="720" w:hanging="720"/>
            </w:pPr>
            <w:r w:rsidRPr="00337D36">
              <w:t>LAD overall grant</w:t>
            </w:r>
          </w:p>
        </w:tc>
        <w:tc>
          <w:tcPr>
            <w:tcW w:w="1984" w:type="dxa"/>
            <w:noWrap/>
            <w:hideMark/>
          </w:tcPr>
          <w:p w14:paraId="28BBA830" w14:textId="735452CE" w:rsidR="00337D36" w:rsidRPr="00337D36" w:rsidRDefault="00337D36" w:rsidP="00337D36">
            <w:pPr>
              <w:pStyle w:val="Default"/>
              <w:spacing w:after="220"/>
              <w:ind w:left="720" w:hanging="720"/>
            </w:pPr>
            <w:r w:rsidRPr="00337D36">
              <w:t>£4,78</w:t>
            </w:r>
            <w:r w:rsidR="00D66375">
              <w:t>3</w:t>
            </w:r>
            <w:r w:rsidRPr="00337D36">
              <w:t>,000</w:t>
            </w:r>
          </w:p>
        </w:tc>
      </w:tr>
      <w:tr w:rsidR="00337D36" w:rsidRPr="00337D36" w14:paraId="3F7E19A5" w14:textId="77777777" w:rsidTr="007A2D30">
        <w:trPr>
          <w:trHeight w:val="400"/>
        </w:trPr>
        <w:tc>
          <w:tcPr>
            <w:tcW w:w="3969" w:type="dxa"/>
            <w:noWrap/>
            <w:hideMark/>
          </w:tcPr>
          <w:p w14:paraId="48CDC30F" w14:textId="77777777" w:rsidR="00337D36" w:rsidRPr="00337D36" w:rsidRDefault="00337D36" w:rsidP="00337D36">
            <w:pPr>
              <w:pStyle w:val="Default"/>
              <w:spacing w:after="220"/>
              <w:ind w:left="720" w:hanging="720"/>
            </w:pPr>
            <w:r w:rsidRPr="00337D36">
              <w:t>Overall admin fee-Ealing</w:t>
            </w:r>
          </w:p>
        </w:tc>
        <w:tc>
          <w:tcPr>
            <w:tcW w:w="1984" w:type="dxa"/>
            <w:noWrap/>
            <w:hideMark/>
          </w:tcPr>
          <w:p w14:paraId="18C10233" w14:textId="04600960" w:rsidR="00337D36" w:rsidRPr="00337D36" w:rsidRDefault="00337D36" w:rsidP="00337D36">
            <w:pPr>
              <w:pStyle w:val="Default"/>
              <w:spacing w:after="220"/>
              <w:ind w:left="720" w:hanging="720"/>
            </w:pPr>
            <w:r w:rsidRPr="00337D36">
              <w:t>-£717,</w:t>
            </w:r>
            <w:r w:rsidR="00D66375">
              <w:t>45</w:t>
            </w:r>
            <w:r w:rsidR="00D66375" w:rsidRPr="00337D36">
              <w:t>0</w:t>
            </w:r>
          </w:p>
        </w:tc>
      </w:tr>
      <w:tr w:rsidR="00337D36" w:rsidRPr="00337D36" w14:paraId="44EF524D" w14:textId="77777777" w:rsidTr="007A2D30">
        <w:trPr>
          <w:trHeight w:val="400"/>
        </w:trPr>
        <w:tc>
          <w:tcPr>
            <w:tcW w:w="3969" w:type="dxa"/>
            <w:noWrap/>
            <w:hideMark/>
          </w:tcPr>
          <w:p w14:paraId="63AAB4D8" w14:textId="77777777" w:rsidR="00337D36" w:rsidRPr="00337D36" w:rsidRDefault="00337D36" w:rsidP="00337D36">
            <w:pPr>
              <w:pStyle w:val="Default"/>
              <w:spacing w:after="220"/>
              <w:ind w:left="720" w:hanging="720"/>
            </w:pPr>
            <w:r w:rsidRPr="00337D36">
              <w:t>For allocation</w:t>
            </w:r>
          </w:p>
        </w:tc>
        <w:tc>
          <w:tcPr>
            <w:tcW w:w="1984" w:type="dxa"/>
            <w:noWrap/>
            <w:hideMark/>
          </w:tcPr>
          <w:p w14:paraId="26E89D82" w14:textId="05638AB4" w:rsidR="00337D36" w:rsidRPr="00337D36" w:rsidRDefault="00E278B3" w:rsidP="00337D36">
            <w:pPr>
              <w:pStyle w:val="Default"/>
              <w:spacing w:after="220"/>
              <w:ind w:left="720" w:hanging="720"/>
            </w:pPr>
            <w:r>
              <w:t>£</w:t>
            </w:r>
            <w:r w:rsidR="00D66375">
              <w:t>4</w:t>
            </w:r>
            <w:r w:rsidR="00002E7C">
              <w:t>,</w:t>
            </w:r>
            <w:r w:rsidR="00D66375">
              <w:t>065,550</w:t>
            </w:r>
          </w:p>
        </w:tc>
      </w:tr>
      <w:tr w:rsidR="00337D36" w:rsidRPr="00337D36" w14:paraId="7E8D2A18" w14:textId="77777777" w:rsidTr="007A2D30">
        <w:trPr>
          <w:trHeight w:val="400"/>
        </w:trPr>
        <w:tc>
          <w:tcPr>
            <w:tcW w:w="3969" w:type="dxa"/>
            <w:noWrap/>
            <w:hideMark/>
          </w:tcPr>
          <w:p w14:paraId="2C353827" w14:textId="77777777" w:rsidR="00337D36" w:rsidRPr="00337D36" w:rsidRDefault="00337D36" w:rsidP="00337D36">
            <w:pPr>
              <w:pStyle w:val="Default"/>
              <w:spacing w:after="220"/>
              <w:ind w:left="720" w:hanging="720"/>
            </w:pPr>
            <w:r w:rsidRPr="00337D36">
              <w:t>No. LA delivery partners</w:t>
            </w:r>
          </w:p>
        </w:tc>
        <w:tc>
          <w:tcPr>
            <w:tcW w:w="1984" w:type="dxa"/>
            <w:noWrap/>
            <w:hideMark/>
          </w:tcPr>
          <w:p w14:paraId="10B80464" w14:textId="1DB4AEE1" w:rsidR="00337D36" w:rsidRPr="00D66375" w:rsidRDefault="00337D36" w:rsidP="00337D36">
            <w:pPr>
              <w:pStyle w:val="Default"/>
              <w:spacing w:after="220"/>
              <w:ind w:left="720" w:hanging="720"/>
            </w:pPr>
            <w:r w:rsidRPr="00D66375">
              <w:t>7</w:t>
            </w:r>
          </w:p>
        </w:tc>
      </w:tr>
      <w:tr w:rsidR="00337D36" w:rsidRPr="00337D36" w14:paraId="52C1EF65" w14:textId="77777777" w:rsidTr="007A2D30">
        <w:trPr>
          <w:trHeight w:val="400"/>
        </w:trPr>
        <w:tc>
          <w:tcPr>
            <w:tcW w:w="3969" w:type="dxa"/>
            <w:noWrap/>
            <w:hideMark/>
          </w:tcPr>
          <w:p w14:paraId="0894DCA6" w14:textId="5C8A93F6" w:rsidR="00337D36" w:rsidRPr="00337D36" w:rsidRDefault="00D66375" w:rsidP="00337D36">
            <w:pPr>
              <w:pStyle w:val="Default"/>
              <w:spacing w:after="220"/>
              <w:ind w:left="720" w:hanging="720"/>
            </w:pPr>
            <w:r w:rsidRPr="00337D36">
              <w:t>Allocation</w:t>
            </w:r>
            <w:r w:rsidR="00337D36" w:rsidRPr="00337D36">
              <w:t xml:space="preserve"> per Authority</w:t>
            </w:r>
          </w:p>
        </w:tc>
        <w:tc>
          <w:tcPr>
            <w:tcW w:w="1984" w:type="dxa"/>
            <w:noWrap/>
            <w:hideMark/>
          </w:tcPr>
          <w:p w14:paraId="51E17E95" w14:textId="2A430A33" w:rsidR="00337D36" w:rsidRPr="00D66375" w:rsidRDefault="00337D36" w:rsidP="00337D36">
            <w:pPr>
              <w:pStyle w:val="Default"/>
              <w:spacing w:after="220"/>
              <w:ind w:left="720" w:hanging="720"/>
            </w:pPr>
            <w:r w:rsidRPr="00D66375">
              <w:t>£580,</w:t>
            </w:r>
            <w:r w:rsidR="00E278B3">
              <w:t>793</w:t>
            </w:r>
          </w:p>
        </w:tc>
      </w:tr>
    </w:tbl>
    <w:p w14:paraId="3E5E4273" w14:textId="77777777" w:rsidR="00337D36" w:rsidRDefault="00337D36" w:rsidP="0080201A">
      <w:pPr>
        <w:pStyle w:val="Default"/>
        <w:spacing w:after="220"/>
        <w:ind w:left="720" w:hanging="720"/>
      </w:pPr>
    </w:p>
    <w:p w14:paraId="1126D467" w14:textId="45E4C3BD" w:rsidR="001E367B" w:rsidRDefault="0071299F" w:rsidP="0080201A">
      <w:pPr>
        <w:pStyle w:val="Default"/>
        <w:spacing w:after="220"/>
        <w:ind w:left="720" w:hanging="720"/>
      </w:pPr>
      <w:r>
        <w:tab/>
      </w:r>
      <w:r w:rsidR="00633B6D" w:rsidRPr="009D668B">
        <w:t xml:space="preserve">The full </w:t>
      </w:r>
      <w:r w:rsidR="00E278B3">
        <w:t xml:space="preserve">LAD </w:t>
      </w:r>
      <w:r w:rsidR="00633B6D" w:rsidRPr="009D668B">
        <w:t>grant award</w:t>
      </w:r>
      <w:r w:rsidR="00633B6D">
        <w:t>ed</w:t>
      </w:r>
      <w:r w:rsidR="00633B6D" w:rsidRPr="009D668B">
        <w:t xml:space="preserve"> </w:t>
      </w:r>
      <w:r w:rsidR="00633B6D">
        <w:t>was</w:t>
      </w:r>
      <w:r w:rsidR="00633B6D" w:rsidRPr="009D668B">
        <w:t xml:space="preserve"> £4.78</w:t>
      </w:r>
      <w:r w:rsidR="007A2D30">
        <w:t>3</w:t>
      </w:r>
      <w:r w:rsidR="00633B6D" w:rsidRPr="009D668B">
        <w:t xml:space="preserve">m, </w:t>
      </w:r>
      <w:r w:rsidR="00633B6D">
        <w:t xml:space="preserve">and </w:t>
      </w:r>
      <w:r w:rsidR="000251C0">
        <w:t xml:space="preserve">the </w:t>
      </w:r>
      <w:r w:rsidR="00633B6D" w:rsidRPr="009D668B">
        <w:t xml:space="preserve">grant conditions allow 15% to be spent </w:t>
      </w:r>
      <w:r w:rsidR="00002E7C">
        <w:t xml:space="preserve">by Ealing Council </w:t>
      </w:r>
      <w:r w:rsidR="00633B6D" w:rsidRPr="009D668B">
        <w:t>on administrative and enabling costs, i.e. £717,</w:t>
      </w:r>
      <w:r w:rsidR="00E278B3">
        <w:t>45</w:t>
      </w:r>
      <w:r w:rsidR="00E278B3" w:rsidRPr="009D668B">
        <w:t>0</w:t>
      </w:r>
      <w:r w:rsidR="00633B6D" w:rsidRPr="009D668B">
        <w:t xml:space="preserve">. The total value of the competitive open tender has been calculated to </w:t>
      </w:r>
      <w:r w:rsidR="00633B6D">
        <w:t xml:space="preserve">amount to </w:t>
      </w:r>
      <w:r w:rsidR="00633B6D" w:rsidRPr="009D668B">
        <w:t>£4.</w:t>
      </w:r>
      <w:r w:rsidR="007A2D30">
        <w:t>0</w:t>
      </w:r>
      <w:r w:rsidR="00633B6D" w:rsidRPr="009D668B">
        <w:t xml:space="preserve">6m, which is below the EU threshold of £4.73m. </w:t>
      </w:r>
    </w:p>
    <w:p w14:paraId="71E7AFFB" w14:textId="5C8A0B7C" w:rsidR="00B5693E" w:rsidRDefault="0080201A" w:rsidP="00493A00">
      <w:pPr>
        <w:pStyle w:val="Default"/>
        <w:spacing w:after="220"/>
        <w:ind w:left="720" w:hanging="720"/>
      </w:pPr>
      <w:bookmarkStart w:id="0" w:name="_Hlk57884335"/>
      <w:r>
        <w:rPr>
          <w:color w:val="000000" w:themeColor="text1"/>
        </w:rPr>
        <w:t>2.</w:t>
      </w:r>
      <w:r w:rsidR="00866727">
        <w:rPr>
          <w:color w:val="000000" w:themeColor="text1"/>
        </w:rPr>
        <w:t>12</w:t>
      </w:r>
      <w:r>
        <w:rPr>
          <w:color w:val="000000" w:themeColor="text1"/>
        </w:rPr>
        <w:tab/>
      </w:r>
      <w:r w:rsidR="00633B6D" w:rsidRPr="00986DBA">
        <w:rPr>
          <w:color w:val="000000" w:themeColor="text1"/>
        </w:rPr>
        <w:t>The grant award covers all costs of delivery and requires no additional budget from the Council</w:t>
      </w:r>
      <w:r w:rsidR="00B177A3">
        <w:rPr>
          <w:color w:val="000000" w:themeColor="text1"/>
        </w:rPr>
        <w:t xml:space="preserve"> for the first </w:t>
      </w:r>
      <w:r w:rsidR="00626D27">
        <w:rPr>
          <w:color w:val="000000" w:themeColor="text1"/>
        </w:rPr>
        <w:t>t</w:t>
      </w:r>
      <w:r w:rsidR="00B177A3">
        <w:rPr>
          <w:color w:val="000000" w:themeColor="text1"/>
        </w:rPr>
        <w:t>ranche 1a.</w:t>
      </w:r>
      <w:bookmarkEnd w:id="0"/>
    </w:p>
    <w:p w14:paraId="0A078380" w14:textId="4A5E868E" w:rsidR="00AD1E77" w:rsidRDefault="00B5693E" w:rsidP="00A1211C">
      <w:pPr>
        <w:pStyle w:val="Heading3"/>
        <w:spacing w:before="240"/>
        <w:ind w:left="0" w:firstLine="0"/>
        <w:jc w:val="left"/>
      </w:pPr>
      <w:bookmarkStart w:id="1" w:name="_Hlk61006419"/>
      <w:r>
        <w:t>3.</w:t>
      </w:r>
      <w:r w:rsidR="00002F2F">
        <w:tab/>
      </w:r>
      <w:r w:rsidR="001C7E35">
        <w:t xml:space="preserve">Options considered  </w:t>
      </w:r>
    </w:p>
    <w:p w14:paraId="56D291DD" w14:textId="77777777" w:rsidR="00430D1C" w:rsidRDefault="00430D1C" w:rsidP="00AD1E77">
      <w:pPr>
        <w:rPr>
          <w:b/>
          <w:color w:val="FF0000"/>
        </w:rPr>
      </w:pPr>
    </w:p>
    <w:p w14:paraId="1DE70370" w14:textId="7AB1D1BA" w:rsidR="00430D1C" w:rsidRPr="00990507" w:rsidRDefault="0078260B" w:rsidP="0078260B">
      <w:pPr>
        <w:ind w:left="720" w:hanging="720"/>
        <w:rPr>
          <w:bCs/>
        </w:rPr>
      </w:pPr>
      <w:r>
        <w:rPr>
          <w:bCs/>
        </w:rPr>
        <w:t>3.1</w:t>
      </w:r>
      <w:r>
        <w:rPr>
          <w:bCs/>
        </w:rPr>
        <w:tab/>
      </w:r>
      <w:r w:rsidR="00990507" w:rsidRPr="00990507">
        <w:rPr>
          <w:bCs/>
        </w:rPr>
        <w:t>Options were considered as to how to</w:t>
      </w:r>
      <w:r w:rsidR="00990507">
        <w:rPr>
          <w:bCs/>
        </w:rPr>
        <w:t xml:space="preserve"> best to approach the submission</w:t>
      </w:r>
      <w:r w:rsidR="00990507" w:rsidRPr="00990507">
        <w:rPr>
          <w:bCs/>
        </w:rPr>
        <w:t xml:space="preserve"> </w:t>
      </w:r>
      <w:r w:rsidR="000251C0">
        <w:rPr>
          <w:bCs/>
        </w:rPr>
        <w:t>and the options were: -</w:t>
      </w:r>
    </w:p>
    <w:p w14:paraId="2E5BC51F" w14:textId="77777777" w:rsidR="00990507" w:rsidRPr="00F31DD2" w:rsidRDefault="00990507" w:rsidP="00AD1E77">
      <w:pPr>
        <w:rPr>
          <w:b/>
        </w:rPr>
      </w:pPr>
    </w:p>
    <w:p w14:paraId="320272A0" w14:textId="38601387" w:rsidR="00633B6D" w:rsidRPr="00F31DD2" w:rsidRDefault="00434953" w:rsidP="0078260B">
      <w:pPr>
        <w:ind w:firstLine="720"/>
        <w:rPr>
          <w:bCs/>
        </w:rPr>
      </w:pPr>
      <w:r w:rsidRPr="00F31DD2">
        <w:rPr>
          <w:b/>
        </w:rPr>
        <w:t xml:space="preserve">(a). </w:t>
      </w:r>
      <w:r w:rsidR="001341EE">
        <w:rPr>
          <w:b/>
        </w:rPr>
        <w:t>I</w:t>
      </w:r>
      <w:r w:rsidRPr="00F31DD2">
        <w:rPr>
          <w:b/>
        </w:rPr>
        <w:t>ndividual bid application for Harrow</w:t>
      </w:r>
      <w:r w:rsidRPr="00F31DD2">
        <w:rPr>
          <w:bCs/>
        </w:rPr>
        <w:t xml:space="preserve">. </w:t>
      </w:r>
    </w:p>
    <w:p w14:paraId="6D60685E" w14:textId="17F9904D" w:rsidR="00434953" w:rsidRPr="00F31DD2" w:rsidRDefault="00434953" w:rsidP="0078260B">
      <w:pPr>
        <w:ind w:left="720"/>
        <w:rPr>
          <w:bCs/>
          <w:color w:val="FF0000"/>
        </w:rPr>
      </w:pPr>
      <w:r w:rsidRPr="00F31DD2">
        <w:rPr>
          <w:bCs/>
        </w:rPr>
        <w:t>Consideration was given to submitting an in</w:t>
      </w:r>
      <w:r w:rsidR="00430D1C" w:rsidRPr="00F31DD2">
        <w:rPr>
          <w:bCs/>
        </w:rPr>
        <w:t xml:space="preserve">dividual </w:t>
      </w:r>
      <w:r w:rsidRPr="00F31DD2">
        <w:rPr>
          <w:bCs/>
        </w:rPr>
        <w:t xml:space="preserve">bid </w:t>
      </w:r>
      <w:r w:rsidR="00633B6D" w:rsidRPr="00F31DD2">
        <w:rPr>
          <w:bCs/>
        </w:rPr>
        <w:t xml:space="preserve">for </w:t>
      </w:r>
      <w:r w:rsidR="000251C0" w:rsidRPr="00F31DD2">
        <w:rPr>
          <w:bCs/>
        </w:rPr>
        <w:t>Harrow,</w:t>
      </w:r>
      <w:r w:rsidR="00633B6D" w:rsidRPr="00F31DD2">
        <w:rPr>
          <w:bCs/>
        </w:rPr>
        <w:t xml:space="preserve"> </w:t>
      </w:r>
      <w:r w:rsidRPr="00F31DD2">
        <w:rPr>
          <w:bCs/>
        </w:rPr>
        <w:t xml:space="preserve">but </w:t>
      </w:r>
      <w:r w:rsidR="00F31DD2" w:rsidRPr="00F31DD2">
        <w:rPr>
          <w:bCs/>
        </w:rPr>
        <w:t>it</w:t>
      </w:r>
      <w:r w:rsidRPr="00F31DD2">
        <w:rPr>
          <w:bCs/>
        </w:rPr>
        <w:t xml:space="preserve"> </w:t>
      </w:r>
      <w:r w:rsidR="00F31DD2" w:rsidRPr="00F31DD2">
        <w:rPr>
          <w:bCs/>
        </w:rPr>
        <w:t xml:space="preserve">was </w:t>
      </w:r>
      <w:r w:rsidR="0089449F">
        <w:rPr>
          <w:bCs/>
        </w:rPr>
        <w:t>agreed</w:t>
      </w:r>
      <w:r w:rsidR="00F31DD2" w:rsidRPr="00F31DD2">
        <w:rPr>
          <w:bCs/>
        </w:rPr>
        <w:t xml:space="preserve"> that it would be a more efficient </w:t>
      </w:r>
      <w:r w:rsidR="00B62037">
        <w:rPr>
          <w:bCs/>
        </w:rPr>
        <w:t>approach to collaborate</w:t>
      </w:r>
      <w:r w:rsidR="00626D27">
        <w:rPr>
          <w:bCs/>
        </w:rPr>
        <w:t xml:space="preserve"> with other </w:t>
      </w:r>
      <w:r w:rsidR="00AD53BC">
        <w:rPr>
          <w:bCs/>
        </w:rPr>
        <w:t>Borough</w:t>
      </w:r>
      <w:r w:rsidR="00626D27">
        <w:rPr>
          <w:bCs/>
        </w:rPr>
        <w:t xml:space="preserve">s </w:t>
      </w:r>
      <w:r w:rsidR="00F31DD2" w:rsidRPr="00F31DD2">
        <w:rPr>
          <w:bCs/>
        </w:rPr>
        <w:t>to submit a joint bid.</w:t>
      </w:r>
      <w:r w:rsidR="00626D27">
        <w:rPr>
          <w:bCs/>
        </w:rPr>
        <w:t xml:space="preserve">  </w:t>
      </w:r>
    </w:p>
    <w:p w14:paraId="7FDF4883" w14:textId="77777777" w:rsidR="00F31DD2" w:rsidRDefault="00F31DD2" w:rsidP="00AD1E77">
      <w:pPr>
        <w:rPr>
          <w:bCs/>
          <w:color w:val="FF0000"/>
        </w:rPr>
      </w:pPr>
    </w:p>
    <w:p w14:paraId="1A12B4AC" w14:textId="7F7AA45B" w:rsidR="00F31DD2" w:rsidRDefault="00434953" w:rsidP="0078260B">
      <w:pPr>
        <w:ind w:firstLine="720"/>
        <w:rPr>
          <w:bCs/>
        </w:rPr>
      </w:pPr>
      <w:r w:rsidRPr="00F31DD2">
        <w:rPr>
          <w:b/>
        </w:rPr>
        <w:t xml:space="preserve">(b). </w:t>
      </w:r>
      <w:r w:rsidR="00DF7201">
        <w:rPr>
          <w:b/>
        </w:rPr>
        <w:t>Submitting</w:t>
      </w:r>
      <w:r w:rsidRPr="00F31DD2">
        <w:rPr>
          <w:b/>
        </w:rPr>
        <w:t xml:space="preserve"> a joint consortium bid</w:t>
      </w:r>
      <w:r w:rsidRPr="00F31DD2">
        <w:rPr>
          <w:bCs/>
        </w:rPr>
        <w:t xml:space="preserve"> </w:t>
      </w:r>
    </w:p>
    <w:p w14:paraId="12A99A47" w14:textId="4DCF9E41" w:rsidR="00626D27" w:rsidRPr="00F31DD2" w:rsidRDefault="00F31DD2" w:rsidP="0078260B">
      <w:pPr>
        <w:ind w:left="720"/>
        <w:rPr>
          <w:bCs/>
          <w:color w:val="FF0000"/>
        </w:rPr>
      </w:pPr>
      <w:r w:rsidRPr="00F31DD2">
        <w:rPr>
          <w:bCs/>
        </w:rPr>
        <w:t xml:space="preserve">This was the preferred option as there was much to be gained by teaming with our neighbouring </w:t>
      </w:r>
      <w:r w:rsidR="00626D27">
        <w:rPr>
          <w:bCs/>
        </w:rPr>
        <w:t>B</w:t>
      </w:r>
      <w:r w:rsidRPr="00F31DD2">
        <w:rPr>
          <w:bCs/>
        </w:rPr>
        <w:t>oroughs</w:t>
      </w:r>
      <w:r w:rsidR="00626D27">
        <w:rPr>
          <w:bCs/>
        </w:rPr>
        <w:t>. This would mean that consortium Boroughs can share technical expertise, provide a joint voice to Government and get improved economies of scale.</w:t>
      </w:r>
    </w:p>
    <w:p w14:paraId="2B0FFA28" w14:textId="221130BE" w:rsidR="00F31DD2" w:rsidRDefault="00F31DD2" w:rsidP="00AD1E77">
      <w:pPr>
        <w:rPr>
          <w:bCs/>
        </w:rPr>
      </w:pPr>
      <w:r>
        <w:rPr>
          <w:bCs/>
        </w:rPr>
        <w:t xml:space="preserve">  </w:t>
      </w:r>
    </w:p>
    <w:p w14:paraId="5D4C8EA1" w14:textId="40404D3E" w:rsidR="001C7E35" w:rsidRDefault="00F31DD2" w:rsidP="0078260B">
      <w:pPr>
        <w:ind w:left="720"/>
        <w:rPr>
          <w:bCs/>
        </w:rPr>
      </w:pPr>
      <w:r>
        <w:rPr>
          <w:bCs/>
        </w:rPr>
        <w:t xml:space="preserve">With relevant staff already in post, </w:t>
      </w:r>
      <w:r w:rsidR="001341EE">
        <w:rPr>
          <w:bCs/>
        </w:rPr>
        <w:t xml:space="preserve">and previous bid experience and success </w:t>
      </w:r>
      <w:r>
        <w:rPr>
          <w:bCs/>
        </w:rPr>
        <w:t xml:space="preserve">there was a more experienced </w:t>
      </w:r>
      <w:r w:rsidR="00434953" w:rsidRPr="00F31DD2">
        <w:rPr>
          <w:bCs/>
        </w:rPr>
        <w:t xml:space="preserve">resource to address </w:t>
      </w:r>
      <w:r>
        <w:rPr>
          <w:bCs/>
        </w:rPr>
        <w:t xml:space="preserve">issues </w:t>
      </w:r>
      <w:r w:rsidR="00434953" w:rsidRPr="00F31DD2">
        <w:rPr>
          <w:bCs/>
        </w:rPr>
        <w:t xml:space="preserve">and </w:t>
      </w:r>
      <w:r>
        <w:rPr>
          <w:bCs/>
        </w:rPr>
        <w:t xml:space="preserve">expertly </w:t>
      </w:r>
      <w:r w:rsidR="00434953" w:rsidRPr="00F31DD2">
        <w:rPr>
          <w:bCs/>
        </w:rPr>
        <w:t>collate all requirements in relation to the bid</w:t>
      </w:r>
      <w:r>
        <w:rPr>
          <w:bCs/>
        </w:rPr>
        <w:t>.</w:t>
      </w:r>
    </w:p>
    <w:p w14:paraId="09800527" w14:textId="77777777" w:rsidR="00F31DD2" w:rsidRDefault="00F31DD2" w:rsidP="00AD1E77">
      <w:pPr>
        <w:rPr>
          <w:bCs/>
        </w:rPr>
      </w:pPr>
    </w:p>
    <w:p w14:paraId="5F3D2C32" w14:textId="77777777" w:rsidR="00F31DD2" w:rsidRPr="00F31DD2" w:rsidRDefault="00F31DD2" w:rsidP="0078260B">
      <w:pPr>
        <w:ind w:firstLine="720"/>
        <w:rPr>
          <w:b/>
        </w:rPr>
      </w:pPr>
      <w:r w:rsidRPr="00F31DD2">
        <w:rPr>
          <w:b/>
        </w:rPr>
        <w:t>(c). Do nothing</w:t>
      </w:r>
    </w:p>
    <w:p w14:paraId="020F21EE" w14:textId="439385F2" w:rsidR="00F31DD2" w:rsidRDefault="00F31DD2" w:rsidP="0078260B">
      <w:pPr>
        <w:ind w:left="720"/>
        <w:rPr>
          <w:bCs/>
        </w:rPr>
      </w:pPr>
      <w:r>
        <w:rPr>
          <w:bCs/>
        </w:rPr>
        <w:t xml:space="preserve">This was not an option as </w:t>
      </w:r>
      <w:r w:rsidR="00D91952">
        <w:rPr>
          <w:bCs/>
        </w:rPr>
        <w:t xml:space="preserve">the Council has declared a </w:t>
      </w:r>
      <w:r w:rsidR="00D91952" w:rsidRPr="00A45831">
        <w:t xml:space="preserve">Climate </w:t>
      </w:r>
      <w:r w:rsidR="00D91952">
        <w:t xml:space="preserve">Emergency, and want to actively participate in </w:t>
      </w:r>
      <w:r w:rsidR="003637D9">
        <w:t xml:space="preserve">applying for and </w:t>
      </w:r>
      <w:r w:rsidR="00D91952">
        <w:t xml:space="preserve">winning </w:t>
      </w:r>
      <w:r w:rsidR="00D91952">
        <w:lastRenderedPageBreak/>
        <w:t>bid</w:t>
      </w:r>
      <w:r w:rsidR="00EA373B">
        <w:t>s</w:t>
      </w:r>
      <w:r w:rsidR="00D91952">
        <w:t xml:space="preserve"> so that we are able to access more funding for this particular type of work</w:t>
      </w:r>
      <w:r w:rsidR="003637D9">
        <w:t xml:space="preserve"> going forward</w:t>
      </w:r>
      <w:r w:rsidR="00D91952">
        <w:t xml:space="preserve">. </w:t>
      </w:r>
      <w:r>
        <w:rPr>
          <w:bCs/>
        </w:rPr>
        <w:t xml:space="preserve"> </w:t>
      </w:r>
    </w:p>
    <w:p w14:paraId="0D867008" w14:textId="79849195" w:rsidR="00051377" w:rsidRDefault="00051377" w:rsidP="0078260B">
      <w:pPr>
        <w:ind w:left="720"/>
        <w:rPr>
          <w:bCs/>
        </w:rPr>
      </w:pPr>
    </w:p>
    <w:p w14:paraId="2D7880F8" w14:textId="51103FC1" w:rsidR="00051377" w:rsidRDefault="00051377" w:rsidP="00051377">
      <w:pPr>
        <w:ind w:left="720" w:hanging="720"/>
        <w:rPr>
          <w:bCs/>
        </w:rPr>
      </w:pPr>
      <w:r>
        <w:rPr>
          <w:bCs/>
        </w:rPr>
        <w:t>3.</w:t>
      </w:r>
      <w:r w:rsidR="002B5291">
        <w:rPr>
          <w:bCs/>
        </w:rPr>
        <w:t>2</w:t>
      </w:r>
      <w:r>
        <w:rPr>
          <w:bCs/>
        </w:rPr>
        <w:tab/>
      </w:r>
      <w:r w:rsidRPr="00990507">
        <w:rPr>
          <w:bCs/>
        </w:rPr>
        <w:t xml:space="preserve">Options were </w:t>
      </w:r>
      <w:r w:rsidR="002B5291">
        <w:rPr>
          <w:bCs/>
        </w:rPr>
        <w:t xml:space="preserve">also </w:t>
      </w:r>
      <w:r w:rsidRPr="00990507">
        <w:rPr>
          <w:bCs/>
        </w:rPr>
        <w:t>considered as to how to</w:t>
      </w:r>
      <w:r>
        <w:rPr>
          <w:bCs/>
        </w:rPr>
        <w:t xml:space="preserve"> best to approach </w:t>
      </w:r>
      <w:r w:rsidR="00A50402">
        <w:rPr>
          <w:bCs/>
        </w:rPr>
        <w:t xml:space="preserve">the </w:t>
      </w:r>
      <w:r w:rsidR="00493A00">
        <w:rPr>
          <w:bCs/>
        </w:rPr>
        <w:t xml:space="preserve">award/ </w:t>
      </w:r>
      <w:r w:rsidR="002B5291">
        <w:rPr>
          <w:bCs/>
        </w:rPr>
        <w:t xml:space="preserve">utilisation </w:t>
      </w:r>
      <w:r w:rsidR="00A50402">
        <w:rPr>
          <w:bCs/>
        </w:rPr>
        <w:t>of relevant grant funding and the options were:</w:t>
      </w:r>
      <w:r>
        <w:rPr>
          <w:bCs/>
        </w:rPr>
        <w:t xml:space="preserve"> -</w:t>
      </w:r>
    </w:p>
    <w:p w14:paraId="6BEDF6D7" w14:textId="77777777" w:rsidR="00A50402" w:rsidRPr="00990507" w:rsidRDefault="00A50402" w:rsidP="00051377">
      <w:pPr>
        <w:ind w:left="720" w:hanging="720"/>
        <w:rPr>
          <w:bCs/>
        </w:rPr>
      </w:pPr>
    </w:p>
    <w:p w14:paraId="5DBFD3FC" w14:textId="6F5A5820" w:rsidR="00A50402" w:rsidRPr="00F31DD2" w:rsidRDefault="00A50402" w:rsidP="00A50402">
      <w:pPr>
        <w:ind w:firstLine="720"/>
        <w:rPr>
          <w:bCs/>
        </w:rPr>
      </w:pPr>
      <w:r w:rsidRPr="00F31DD2">
        <w:rPr>
          <w:b/>
        </w:rPr>
        <w:t xml:space="preserve">(a). </w:t>
      </w:r>
      <w:r>
        <w:rPr>
          <w:b/>
        </w:rPr>
        <w:t xml:space="preserve">To utilise the funding </w:t>
      </w:r>
      <w:r w:rsidRPr="00F31DD2">
        <w:rPr>
          <w:bCs/>
        </w:rPr>
        <w:t xml:space="preserve"> </w:t>
      </w:r>
    </w:p>
    <w:p w14:paraId="23345B64" w14:textId="3F02190C" w:rsidR="00A50402" w:rsidRPr="00F31DD2" w:rsidRDefault="00A50402" w:rsidP="00A50402">
      <w:pPr>
        <w:ind w:left="720"/>
        <w:rPr>
          <w:bCs/>
          <w:color w:val="FF0000"/>
        </w:rPr>
      </w:pPr>
      <w:r>
        <w:rPr>
          <w:bCs/>
        </w:rPr>
        <w:t>It was agreed that if Harrow were to be awarded funding that we would seek Cabinet approval to draw down and utilise the apportioned amount attributed to Harrow at tranche 1</w:t>
      </w:r>
      <w:r w:rsidR="002B5291">
        <w:rPr>
          <w:bCs/>
        </w:rPr>
        <w:t>a</w:t>
      </w:r>
      <w:r>
        <w:rPr>
          <w:bCs/>
        </w:rPr>
        <w:t xml:space="preserve">, and to bring notification of a further tranche of potential funding 1b to </w:t>
      </w:r>
      <w:r w:rsidR="002B5291">
        <w:rPr>
          <w:bCs/>
        </w:rPr>
        <w:t>Cabinet’s</w:t>
      </w:r>
      <w:r>
        <w:rPr>
          <w:bCs/>
        </w:rPr>
        <w:t xml:space="preserve"> attention at the same time. </w:t>
      </w:r>
      <w:r w:rsidRPr="00F31DD2">
        <w:rPr>
          <w:bCs/>
        </w:rPr>
        <w:t xml:space="preserve"> </w:t>
      </w:r>
      <w:r>
        <w:rPr>
          <w:bCs/>
        </w:rPr>
        <w:t xml:space="preserve"> </w:t>
      </w:r>
    </w:p>
    <w:p w14:paraId="2AA2D3EF" w14:textId="77777777" w:rsidR="00A50402" w:rsidRDefault="00A50402" w:rsidP="00A50402">
      <w:pPr>
        <w:rPr>
          <w:bCs/>
          <w:color w:val="FF0000"/>
        </w:rPr>
      </w:pPr>
    </w:p>
    <w:p w14:paraId="43A9520A" w14:textId="3D258C37" w:rsidR="00A50402" w:rsidRDefault="00A50402" w:rsidP="00A50402">
      <w:pPr>
        <w:ind w:firstLine="720"/>
        <w:rPr>
          <w:bCs/>
        </w:rPr>
      </w:pPr>
      <w:r w:rsidRPr="00F31DD2">
        <w:rPr>
          <w:b/>
        </w:rPr>
        <w:t xml:space="preserve">(b). </w:t>
      </w:r>
      <w:r>
        <w:rPr>
          <w:b/>
        </w:rPr>
        <w:t xml:space="preserve">To not utilise the funding </w:t>
      </w:r>
      <w:r w:rsidRPr="00F31DD2">
        <w:rPr>
          <w:bCs/>
        </w:rPr>
        <w:t xml:space="preserve"> </w:t>
      </w:r>
    </w:p>
    <w:p w14:paraId="53A975C0" w14:textId="77777777" w:rsidR="00493A00" w:rsidRDefault="00A50402" w:rsidP="00A50402">
      <w:pPr>
        <w:ind w:left="720"/>
        <w:rPr>
          <w:bCs/>
        </w:rPr>
      </w:pPr>
      <w:r>
        <w:rPr>
          <w:bCs/>
        </w:rPr>
        <w:t>This was not an option</w:t>
      </w:r>
      <w:r w:rsidR="002B5291">
        <w:rPr>
          <w:bCs/>
        </w:rPr>
        <w:t xml:space="preserve">. </w:t>
      </w:r>
    </w:p>
    <w:p w14:paraId="5BBB6B67" w14:textId="776AB4DD" w:rsidR="00A50402" w:rsidRDefault="002B5291" w:rsidP="00A50402">
      <w:pPr>
        <w:ind w:left="720"/>
        <w:rPr>
          <w:bCs/>
        </w:rPr>
      </w:pPr>
      <w:r>
        <w:rPr>
          <w:bCs/>
        </w:rPr>
        <w:t>T</w:t>
      </w:r>
      <w:r w:rsidR="00A50402">
        <w:rPr>
          <w:bCs/>
        </w:rPr>
        <w:t xml:space="preserve">he Council has declared a </w:t>
      </w:r>
      <w:r w:rsidR="00A50402" w:rsidRPr="00A45831">
        <w:t xml:space="preserve">Climate </w:t>
      </w:r>
      <w:r w:rsidR="00A50402">
        <w:t xml:space="preserve">Emergency, and want to actively participate in applying for and winning bids so that we are able to access more funding for this particular type of work going forward. </w:t>
      </w:r>
      <w:r w:rsidR="00A50402">
        <w:rPr>
          <w:bCs/>
        </w:rPr>
        <w:t xml:space="preserve"> </w:t>
      </w:r>
    </w:p>
    <w:p w14:paraId="2D55B71E" w14:textId="77777777" w:rsidR="00A50402" w:rsidRDefault="00A50402" w:rsidP="00A50402">
      <w:pPr>
        <w:rPr>
          <w:bCs/>
        </w:rPr>
      </w:pPr>
    </w:p>
    <w:bookmarkEnd w:id="1"/>
    <w:p w14:paraId="129196C0" w14:textId="77777777" w:rsidR="004B4967" w:rsidRPr="00F31DD2" w:rsidRDefault="004B4967" w:rsidP="00DE7309">
      <w:pPr>
        <w:rPr>
          <w:bCs/>
        </w:rPr>
      </w:pPr>
    </w:p>
    <w:p w14:paraId="0E637316" w14:textId="33099CD7" w:rsidR="00333FAA" w:rsidRDefault="00B5693E" w:rsidP="00333FAA">
      <w:pPr>
        <w:pStyle w:val="Heading2"/>
        <w:rPr>
          <w:rFonts w:ascii="Arial" w:hAnsi="Arial"/>
          <w:sz w:val="28"/>
          <w:szCs w:val="28"/>
        </w:rPr>
      </w:pPr>
      <w:r w:rsidRPr="00A01C51">
        <w:rPr>
          <w:rFonts w:ascii="Arial" w:hAnsi="Arial"/>
          <w:sz w:val="28"/>
          <w:szCs w:val="28"/>
        </w:rPr>
        <w:t>4.</w:t>
      </w:r>
      <w:r w:rsidR="00866727">
        <w:rPr>
          <w:rFonts w:ascii="Arial" w:hAnsi="Arial"/>
          <w:sz w:val="28"/>
          <w:szCs w:val="28"/>
        </w:rPr>
        <w:tab/>
      </w:r>
      <w:r w:rsidR="00333FAA" w:rsidRPr="00A01C51">
        <w:rPr>
          <w:rFonts w:ascii="Arial" w:hAnsi="Arial"/>
          <w:sz w:val="28"/>
          <w:szCs w:val="28"/>
        </w:rPr>
        <w:t>Current situation</w:t>
      </w:r>
    </w:p>
    <w:p w14:paraId="77364E96" w14:textId="77777777" w:rsidR="0031076F" w:rsidRPr="0031076F" w:rsidRDefault="0031076F" w:rsidP="0031076F"/>
    <w:p w14:paraId="7E90FE11" w14:textId="7BC8D655" w:rsidR="00D1738C" w:rsidRPr="00A37C9B" w:rsidRDefault="0031076F" w:rsidP="0031076F">
      <w:pPr>
        <w:pStyle w:val="Default"/>
        <w:ind w:left="720" w:hanging="720"/>
        <w:rPr>
          <w:color w:val="auto"/>
        </w:rPr>
      </w:pPr>
      <w:r>
        <w:rPr>
          <w:color w:val="auto"/>
        </w:rPr>
        <w:t>4.1</w:t>
      </w:r>
      <w:r>
        <w:rPr>
          <w:color w:val="auto"/>
        </w:rPr>
        <w:tab/>
      </w:r>
      <w:r w:rsidR="00D1738C" w:rsidRPr="00A37C9B">
        <w:rPr>
          <w:color w:val="auto"/>
        </w:rPr>
        <w:t xml:space="preserve">The </w:t>
      </w:r>
      <w:r w:rsidR="003711D0">
        <w:rPr>
          <w:color w:val="auto"/>
        </w:rPr>
        <w:t>C</w:t>
      </w:r>
      <w:r w:rsidR="00D1738C" w:rsidRPr="00A37C9B">
        <w:rPr>
          <w:color w:val="auto"/>
        </w:rPr>
        <w:t>onsortium plans to carry out a minimum of 400 energy efficiency retrofits, initially targeting owner-occupied homes belonging to pensioners earning under £16,000 and privately rented properties in breach of compliance</w:t>
      </w:r>
      <w:r w:rsidR="003637D9">
        <w:rPr>
          <w:color w:val="auto"/>
        </w:rPr>
        <w:t xml:space="preserve">. </w:t>
      </w:r>
      <w:r w:rsidR="007C269B">
        <w:rPr>
          <w:color w:val="auto"/>
        </w:rPr>
        <w:t xml:space="preserve"> </w:t>
      </w:r>
      <w:r w:rsidR="003711D0">
        <w:rPr>
          <w:color w:val="auto"/>
        </w:rPr>
        <w:t>However, we are also targeting other groups on low incomes in poorly energy performing homes through letter drops etc.</w:t>
      </w:r>
    </w:p>
    <w:p w14:paraId="24017186" w14:textId="77777777" w:rsidR="00434953" w:rsidRDefault="00434953" w:rsidP="00D1738C">
      <w:pPr>
        <w:pStyle w:val="Default"/>
      </w:pPr>
    </w:p>
    <w:p w14:paraId="13FC7137" w14:textId="009F5096" w:rsidR="0071299F" w:rsidRDefault="0078260B" w:rsidP="0078260B">
      <w:pPr>
        <w:pStyle w:val="Default"/>
        <w:spacing w:after="220"/>
        <w:ind w:left="720" w:hanging="720"/>
        <w:rPr>
          <w:bCs/>
          <w:color w:val="auto"/>
        </w:rPr>
      </w:pPr>
      <w:r>
        <w:rPr>
          <w:color w:val="auto"/>
        </w:rPr>
        <w:t>4.2</w:t>
      </w:r>
      <w:r>
        <w:rPr>
          <w:color w:val="auto"/>
        </w:rPr>
        <w:tab/>
      </w:r>
      <w:r w:rsidR="00D1738C" w:rsidRPr="00A37C9B">
        <w:rPr>
          <w:color w:val="auto"/>
        </w:rPr>
        <w:t xml:space="preserve">Each </w:t>
      </w:r>
      <w:r w:rsidR="003711D0">
        <w:rPr>
          <w:color w:val="auto"/>
        </w:rPr>
        <w:t>B</w:t>
      </w:r>
      <w:r w:rsidR="00D1738C" w:rsidRPr="00A37C9B">
        <w:rPr>
          <w:color w:val="auto"/>
        </w:rPr>
        <w:t xml:space="preserve">orough </w:t>
      </w:r>
      <w:r w:rsidR="00434953" w:rsidRPr="00A37C9B">
        <w:rPr>
          <w:color w:val="auto"/>
        </w:rPr>
        <w:t>is working towards</w:t>
      </w:r>
      <w:r w:rsidR="003711D0">
        <w:rPr>
          <w:color w:val="auto"/>
        </w:rPr>
        <w:t xml:space="preserve"> the</w:t>
      </w:r>
      <w:r w:rsidR="00434953" w:rsidRPr="00A37C9B">
        <w:rPr>
          <w:color w:val="auto"/>
        </w:rPr>
        <w:t xml:space="preserve"> identification </w:t>
      </w:r>
      <w:r w:rsidR="00A37C9B" w:rsidRPr="00A37C9B">
        <w:rPr>
          <w:color w:val="auto"/>
        </w:rPr>
        <w:t>of a</w:t>
      </w:r>
      <w:r w:rsidR="00D1738C" w:rsidRPr="00A37C9B">
        <w:rPr>
          <w:color w:val="auto"/>
        </w:rPr>
        <w:t xml:space="preserve"> minimum of 50 homes which currently have an EPC in place and are eligible for participation based on income/benefits analysis. </w:t>
      </w:r>
      <w:r w:rsidR="00EE7BD3">
        <w:rPr>
          <w:bCs/>
          <w:color w:val="auto"/>
        </w:rPr>
        <w:t xml:space="preserve">As </w:t>
      </w:r>
      <w:r w:rsidR="00EE7BD3" w:rsidRPr="00511E57">
        <w:rPr>
          <w:bCs/>
          <w:color w:val="auto"/>
        </w:rPr>
        <w:t xml:space="preserve">Ealing </w:t>
      </w:r>
      <w:r w:rsidR="00EE7BD3">
        <w:rPr>
          <w:bCs/>
          <w:color w:val="auto"/>
        </w:rPr>
        <w:t xml:space="preserve">are </w:t>
      </w:r>
      <w:r w:rsidR="00EE7BD3" w:rsidRPr="00511E57">
        <w:rPr>
          <w:bCs/>
          <w:color w:val="auto"/>
        </w:rPr>
        <w:t xml:space="preserve">the lead </w:t>
      </w:r>
      <w:r w:rsidR="003711D0">
        <w:rPr>
          <w:bCs/>
          <w:color w:val="auto"/>
        </w:rPr>
        <w:t>B</w:t>
      </w:r>
      <w:r w:rsidR="00EE7BD3" w:rsidRPr="00511E57">
        <w:rPr>
          <w:bCs/>
          <w:color w:val="auto"/>
        </w:rPr>
        <w:t xml:space="preserve">orough </w:t>
      </w:r>
      <w:r w:rsidR="003711D0">
        <w:rPr>
          <w:bCs/>
          <w:color w:val="auto"/>
        </w:rPr>
        <w:t>for</w:t>
      </w:r>
      <w:r w:rsidR="003711D0" w:rsidRPr="00511E57">
        <w:rPr>
          <w:bCs/>
          <w:color w:val="auto"/>
        </w:rPr>
        <w:t xml:space="preserve"> </w:t>
      </w:r>
      <w:r w:rsidR="00EE7BD3" w:rsidRPr="00511E57">
        <w:rPr>
          <w:bCs/>
          <w:color w:val="auto"/>
        </w:rPr>
        <w:t xml:space="preserve">this grant application the Government </w:t>
      </w:r>
      <w:r w:rsidR="00EE7BD3">
        <w:rPr>
          <w:bCs/>
          <w:color w:val="auto"/>
        </w:rPr>
        <w:t xml:space="preserve">has </w:t>
      </w:r>
      <w:r w:rsidR="00EE7BD3" w:rsidRPr="00511E57">
        <w:rPr>
          <w:bCs/>
          <w:color w:val="auto"/>
        </w:rPr>
        <w:t>awarded £4.</w:t>
      </w:r>
      <w:r w:rsidR="007A2D30" w:rsidRPr="00511E57">
        <w:rPr>
          <w:bCs/>
          <w:color w:val="auto"/>
        </w:rPr>
        <w:t>78</w:t>
      </w:r>
      <w:r w:rsidR="007A2D30">
        <w:rPr>
          <w:bCs/>
          <w:color w:val="auto"/>
        </w:rPr>
        <w:t>3</w:t>
      </w:r>
      <w:r w:rsidR="007A2D30" w:rsidRPr="00511E57">
        <w:rPr>
          <w:bCs/>
          <w:color w:val="auto"/>
        </w:rPr>
        <w:t xml:space="preserve">m </w:t>
      </w:r>
      <w:r w:rsidR="00EE7BD3" w:rsidRPr="00511E57">
        <w:rPr>
          <w:bCs/>
          <w:color w:val="auto"/>
        </w:rPr>
        <w:t>to Ealing Council to deliver private-sector home energy retrofits on behalf of the seven-</w:t>
      </w:r>
      <w:r w:rsidR="00AD53BC">
        <w:rPr>
          <w:bCs/>
          <w:color w:val="auto"/>
        </w:rPr>
        <w:t>Borough</w:t>
      </w:r>
      <w:r w:rsidR="00EE7BD3" w:rsidRPr="00511E57">
        <w:rPr>
          <w:bCs/>
          <w:color w:val="auto"/>
        </w:rPr>
        <w:t xml:space="preserve"> consortium. </w:t>
      </w:r>
    </w:p>
    <w:p w14:paraId="16DDA158" w14:textId="0CC99857" w:rsidR="00EE7BD3" w:rsidRDefault="00603CC3" w:rsidP="0071299F">
      <w:pPr>
        <w:pStyle w:val="Default"/>
        <w:spacing w:after="220"/>
        <w:ind w:left="720"/>
        <w:rPr>
          <w:bCs/>
          <w:color w:val="auto"/>
        </w:rPr>
      </w:pPr>
      <w:r>
        <w:rPr>
          <w:bCs/>
          <w:color w:val="auto"/>
        </w:rPr>
        <w:t xml:space="preserve">For tranche 1a there is no </w:t>
      </w:r>
      <w:r w:rsidR="00002E7C">
        <w:rPr>
          <w:bCs/>
          <w:color w:val="auto"/>
        </w:rPr>
        <w:t xml:space="preserve">financial impact on the </w:t>
      </w:r>
      <w:r w:rsidR="0053043C">
        <w:rPr>
          <w:bCs/>
          <w:color w:val="auto"/>
        </w:rPr>
        <w:t>Council as</w:t>
      </w:r>
      <w:r>
        <w:rPr>
          <w:bCs/>
          <w:color w:val="auto"/>
        </w:rPr>
        <w:t xml:space="preserve"> the works will be </w:t>
      </w:r>
      <w:r w:rsidR="00002E7C">
        <w:rPr>
          <w:bCs/>
          <w:color w:val="auto"/>
        </w:rPr>
        <w:t>paid for by Ealing Council based on the allocation above.</w:t>
      </w:r>
    </w:p>
    <w:p w14:paraId="7EC9FF10" w14:textId="77777777" w:rsidR="00EE7BD3" w:rsidRPr="00511E57" w:rsidRDefault="00EE7BD3" w:rsidP="00EE7BD3">
      <w:pPr>
        <w:pStyle w:val="Default"/>
        <w:rPr>
          <w:color w:val="auto"/>
        </w:rPr>
      </w:pPr>
    </w:p>
    <w:p w14:paraId="3066CB8A" w14:textId="22E55A4A" w:rsidR="008A50FE" w:rsidRDefault="0078260B" w:rsidP="0078260B">
      <w:pPr>
        <w:pStyle w:val="Default"/>
        <w:ind w:left="720" w:hanging="720"/>
      </w:pPr>
      <w:r>
        <w:t>4.3</w:t>
      </w:r>
      <w:r>
        <w:tab/>
      </w:r>
      <w:r w:rsidR="00EE7BD3">
        <w:t xml:space="preserve">Ealing have </w:t>
      </w:r>
      <w:r w:rsidR="008A50FE">
        <w:t xml:space="preserve">followed their internal governance to request Cabinet for authority to </w:t>
      </w:r>
      <w:r w:rsidR="008A50FE" w:rsidRPr="009D668B">
        <w:t xml:space="preserve">tender </w:t>
      </w:r>
      <w:r w:rsidR="00E413EC">
        <w:t>to appoint</w:t>
      </w:r>
      <w:r w:rsidR="008A50FE" w:rsidRPr="009D668B">
        <w:t xml:space="preserve"> a managing agent to assess the initial 350 homes as soon as the contract is awarded</w:t>
      </w:r>
      <w:r w:rsidR="00164531">
        <w:t xml:space="preserve"> (January award)</w:t>
      </w:r>
      <w:r w:rsidR="00BD2C9F">
        <w:t>.</w:t>
      </w:r>
      <w:r w:rsidR="00DF7201">
        <w:t xml:space="preserve"> </w:t>
      </w:r>
      <w:r w:rsidR="00BD2C9F">
        <w:t>A</w:t>
      </w:r>
      <w:r w:rsidR="00DF7201">
        <w:t xml:space="preserve">ll </w:t>
      </w:r>
      <w:r w:rsidR="00BD2C9F">
        <w:t>C</w:t>
      </w:r>
      <w:r w:rsidR="00DF7201">
        <w:t xml:space="preserve">onsortium </w:t>
      </w:r>
      <w:r w:rsidR="00BD2C9F">
        <w:t>B</w:t>
      </w:r>
      <w:r w:rsidR="00DF7201">
        <w:t xml:space="preserve">oroughs are following their necessary governance in order to inform all </w:t>
      </w:r>
      <w:r w:rsidR="00540370">
        <w:t>members, and</w:t>
      </w:r>
      <w:r w:rsidR="00DF7201">
        <w:t xml:space="preserve"> </w:t>
      </w:r>
      <w:r w:rsidR="00E413EC">
        <w:t xml:space="preserve">to request authorisation to </w:t>
      </w:r>
      <w:r w:rsidR="00164531">
        <w:t>utilise their apportioned</w:t>
      </w:r>
      <w:r w:rsidR="00E413EC">
        <w:t xml:space="preserve"> funding</w:t>
      </w:r>
      <w:r w:rsidR="00164531">
        <w:t xml:space="preserve"> via Ealing, whom have been awarded the grant funding on behalf of the consortium</w:t>
      </w:r>
      <w:r w:rsidR="008A50FE" w:rsidRPr="009D668B">
        <w:t xml:space="preserve">. </w:t>
      </w:r>
    </w:p>
    <w:p w14:paraId="729B44F2" w14:textId="77777777" w:rsidR="008A50FE" w:rsidRDefault="008A50FE" w:rsidP="008A50FE">
      <w:pPr>
        <w:pStyle w:val="Default"/>
      </w:pPr>
    </w:p>
    <w:p w14:paraId="27B1AE64" w14:textId="0BD8C3D1" w:rsidR="0027199A" w:rsidRDefault="0078260B" w:rsidP="0078260B">
      <w:pPr>
        <w:ind w:left="720" w:hanging="720"/>
        <w:rPr>
          <w:bCs/>
          <w:szCs w:val="24"/>
        </w:rPr>
      </w:pPr>
      <w:r>
        <w:rPr>
          <w:bCs/>
          <w:szCs w:val="24"/>
        </w:rPr>
        <w:t>4.4</w:t>
      </w:r>
      <w:r>
        <w:rPr>
          <w:bCs/>
          <w:szCs w:val="24"/>
        </w:rPr>
        <w:tab/>
      </w:r>
      <w:r w:rsidR="008A50FE">
        <w:rPr>
          <w:bCs/>
          <w:szCs w:val="24"/>
        </w:rPr>
        <w:t>Approval has been granted to</w:t>
      </w:r>
      <w:r w:rsidR="008A50FE" w:rsidRPr="00511E57">
        <w:rPr>
          <w:bCs/>
          <w:szCs w:val="24"/>
        </w:rPr>
        <w:t xml:space="preserve"> invite tenders and award a contract to deliver home energy retrofits under the Green Homes Grant Local Authority Delivery (GHG LAD) scheme. </w:t>
      </w:r>
    </w:p>
    <w:p w14:paraId="3AC43AA7" w14:textId="77777777" w:rsidR="0027199A" w:rsidRDefault="0027199A" w:rsidP="00986DBA">
      <w:pPr>
        <w:rPr>
          <w:bCs/>
          <w:szCs w:val="24"/>
        </w:rPr>
      </w:pPr>
    </w:p>
    <w:p w14:paraId="66644AAB" w14:textId="5E5686AF" w:rsidR="00D15AA9" w:rsidRDefault="00417F7F" w:rsidP="00D15AA9">
      <w:pPr>
        <w:ind w:left="720"/>
        <w:rPr>
          <w:b/>
          <w:color w:val="000000" w:themeColor="text1"/>
          <w:szCs w:val="24"/>
        </w:rPr>
      </w:pPr>
      <w:r>
        <w:rPr>
          <w:b/>
          <w:color w:val="000000" w:themeColor="text1"/>
          <w:szCs w:val="24"/>
        </w:rPr>
        <w:lastRenderedPageBreak/>
        <w:t>At the time of writing this report t</w:t>
      </w:r>
      <w:r w:rsidR="00BD2C9F">
        <w:rPr>
          <w:b/>
          <w:color w:val="000000" w:themeColor="text1"/>
          <w:szCs w:val="24"/>
        </w:rPr>
        <w:t xml:space="preserve">he Consortium </w:t>
      </w:r>
      <w:r w:rsidR="00493A00">
        <w:rPr>
          <w:b/>
          <w:color w:val="000000" w:themeColor="text1"/>
          <w:szCs w:val="24"/>
        </w:rPr>
        <w:t>were not due to be on site till</w:t>
      </w:r>
      <w:r w:rsidR="00EE7BD3">
        <w:rPr>
          <w:b/>
          <w:color w:val="000000" w:themeColor="text1"/>
          <w:szCs w:val="24"/>
        </w:rPr>
        <w:t xml:space="preserve"> January</w:t>
      </w:r>
      <w:r w:rsidR="00BD2C9F">
        <w:rPr>
          <w:b/>
          <w:color w:val="000000" w:themeColor="text1"/>
          <w:szCs w:val="24"/>
        </w:rPr>
        <w:t xml:space="preserve"> and </w:t>
      </w:r>
      <w:r w:rsidR="00986DBA" w:rsidRPr="00986DBA">
        <w:rPr>
          <w:b/>
          <w:color w:val="000000" w:themeColor="text1"/>
          <w:szCs w:val="24"/>
        </w:rPr>
        <w:t>t</w:t>
      </w:r>
      <w:r w:rsidR="008A50FE" w:rsidRPr="00986DBA">
        <w:rPr>
          <w:b/>
          <w:color w:val="000000" w:themeColor="text1"/>
          <w:szCs w:val="24"/>
        </w:rPr>
        <w:t>he grant conditions require all works to be delivered by 31 March 2021</w:t>
      </w:r>
      <w:r w:rsidR="00493A00">
        <w:rPr>
          <w:b/>
          <w:color w:val="000000" w:themeColor="text1"/>
          <w:szCs w:val="24"/>
        </w:rPr>
        <w:t xml:space="preserve">, however with a </w:t>
      </w:r>
      <w:r w:rsidR="002F4A5C">
        <w:rPr>
          <w:b/>
          <w:color w:val="000000" w:themeColor="text1"/>
          <w:szCs w:val="24"/>
        </w:rPr>
        <w:t xml:space="preserve">third </w:t>
      </w:r>
      <w:r w:rsidR="00493A00">
        <w:rPr>
          <w:b/>
          <w:color w:val="000000" w:themeColor="text1"/>
          <w:szCs w:val="24"/>
        </w:rPr>
        <w:t xml:space="preserve">national </w:t>
      </w:r>
      <w:r w:rsidR="00842D2F">
        <w:rPr>
          <w:b/>
          <w:color w:val="000000" w:themeColor="text1"/>
          <w:szCs w:val="24"/>
        </w:rPr>
        <w:t>l</w:t>
      </w:r>
      <w:r w:rsidR="00493A00">
        <w:rPr>
          <w:b/>
          <w:color w:val="000000" w:themeColor="text1"/>
          <w:szCs w:val="24"/>
        </w:rPr>
        <w:t>ockdown</w:t>
      </w:r>
      <w:r w:rsidR="00842D2F">
        <w:rPr>
          <w:b/>
          <w:color w:val="000000" w:themeColor="text1"/>
          <w:szCs w:val="24"/>
        </w:rPr>
        <w:t xml:space="preserve"> in place</w:t>
      </w:r>
      <w:r w:rsidR="00493A00">
        <w:rPr>
          <w:b/>
          <w:color w:val="000000" w:themeColor="text1"/>
          <w:szCs w:val="24"/>
        </w:rPr>
        <w:t>, this could have a potential impact on the schedule originally planned for</w:t>
      </w:r>
      <w:r w:rsidR="00842D2F">
        <w:rPr>
          <w:b/>
          <w:color w:val="000000" w:themeColor="text1"/>
          <w:szCs w:val="24"/>
        </w:rPr>
        <w:t>, and will most likely incur delay</w:t>
      </w:r>
      <w:r w:rsidR="00493A00">
        <w:rPr>
          <w:b/>
          <w:color w:val="000000" w:themeColor="text1"/>
          <w:szCs w:val="24"/>
        </w:rPr>
        <w:t>.</w:t>
      </w:r>
      <w:r>
        <w:rPr>
          <w:b/>
          <w:color w:val="000000" w:themeColor="text1"/>
          <w:szCs w:val="24"/>
        </w:rPr>
        <w:t xml:space="preserve"> </w:t>
      </w:r>
    </w:p>
    <w:p w14:paraId="133A1F37" w14:textId="77777777" w:rsidR="00D15AA9" w:rsidRDefault="00D15AA9" w:rsidP="00D15AA9">
      <w:pPr>
        <w:ind w:left="720"/>
        <w:rPr>
          <w:b/>
          <w:color w:val="000000" w:themeColor="text1"/>
          <w:szCs w:val="24"/>
        </w:rPr>
      </w:pPr>
    </w:p>
    <w:p w14:paraId="2345AC79" w14:textId="30D27AA4" w:rsidR="00D15AA9" w:rsidRDefault="00D15AA9" w:rsidP="00D15AA9">
      <w:pPr>
        <w:ind w:left="720"/>
        <w:rPr>
          <w:bCs/>
        </w:rPr>
      </w:pPr>
      <w:r w:rsidRPr="00002F2F">
        <w:rPr>
          <w:bCs/>
          <w:color w:val="000000" w:themeColor="text1"/>
          <w:szCs w:val="24"/>
        </w:rPr>
        <w:t xml:space="preserve">To this effect Ealing </w:t>
      </w:r>
      <w:r w:rsidRPr="00002F2F">
        <w:rPr>
          <w:bCs/>
        </w:rPr>
        <w:t xml:space="preserve">will continue to discuss the situation and timelines with BEIS </w:t>
      </w:r>
      <w:r w:rsidR="00002F2F" w:rsidRPr="00002F2F">
        <w:rPr>
          <w:bCs/>
        </w:rPr>
        <w:t xml:space="preserve">as well as </w:t>
      </w:r>
      <w:r w:rsidR="00A103D9">
        <w:rPr>
          <w:bCs/>
        </w:rPr>
        <w:t>any</w:t>
      </w:r>
      <w:r w:rsidR="00002F2F" w:rsidRPr="00002F2F">
        <w:rPr>
          <w:bCs/>
        </w:rPr>
        <w:t xml:space="preserve"> appointed</w:t>
      </w:r>
      <w:r w:rsidRPr="00002F2F">
        <w:rPr>
          <w:bCs/>
        </w:rPr>
        <w:t xml:space="preserve"> managing agent </w:t>
      </w:r>
      <w:r w:rsidR="00002F2F" w:rsidRPr="00002F2F">
        <w:rPr>
          <w:bCs/>
        </w:rPr>
        <w:t xml:space="preserve"> so that there is a clear understanding of </w:t>
      </w:r>
      <w:r w:rsidRPr="00002F2F">
        <w:rPr>
          <w:bCs/>
        </w:rPr>
        <w:t xml:space="preserve"> what the capacity and realistic timelines for delivery will be once we better understand the new guidance and COVID safety practices of the winning bidder</w:t>
      </w:r>
      <w:r w:rsidR="00A103D9">
        <w:rPr>
          <w:bCs/>
        </w:rPr>
        <w:t>. W</w:t>
      </w:r>
      <w:r w:rsidR="00002F2F">
        <w:rPr>
          <w:bCs/>
        </w:rPr>
        <w:t>e will keep all necessary parties updated</w:t>
      </w:r>
      <w:r w:rsidRPr="00002F2F">
        <w:rPr>
          <w:bCs/>
        </w:rPr>
        <w:t>.</w:t>
      </w:r>
    </w:p>
    <w:p w14:paraId="31E5ED1A" w14:textId="5CC5DDE7" w:rsidR="00EF4E40" w:rsidRDefault="00EF4E40" w:rsidP="00D15AA9">
      <w:pPr>
        <w:ind w:left="720"/>
        <w:rPr>
          <w:bCs/>
        </w:rPr>
      </w:pPr>
    </w:p>
    <w:p w14:paraId="69C53478" w14:textId="15B6B8A3" w:rsidR="00EF4E40" w:rsidRDefault="00EF4E40" w:rsidP="00EF4E40">
      <w:pPr>
        <w:ind w:left="720"/>
      </w:pPr>
      <w:r>
        <w:rPr>
          <w:bCs/>
        </w:rPr>
        <w:t xml:space="preserve">In addition to the above the lead borough, Ealing have also submitted an Early Day motion </w:t>
      </w:r>
      <w:r>
        <w:t xml:space="preserve">to continue to put pressure on the government to extend the GHG: LAD deadlines, especially now that we are in a nation-wide lockdown. They have requested Government that the LAD deadline be extended to align deadlines for all phases of the LAD scheme to the Green Homes Grant Voucher Scheme deadline of March 2022. </w:t>
      </w:r>
    </w:p>
    <w:p w14:paraId="335B62C7" w14:textId="42F675FF" w:rsidR="00A37C9B" w:rsidRDefault="00A37C9B" w:rsidP="00A149A6">
      <w:pPr>
        <w:rPr>
          <w:b/>
          <w:color w:val="000000" w:themeColor="text1"/>
          <w:szCs w:val="24"/>
        </w:rPr>
      </w:pPr>
    </w:p>
    <w:p w14:paraId="6C86070C" w14:textId="77777777" w:rsidR="00986DBA" w:rsidRPr="00986DBA" w:rsidRDefault="00986DBA" w:rsidP="00986DBA">
      <w:pPr>
        <w:rPr>
          <w:b/>
          <w:color w:val="000000" w:themeColor="text1"/>
          <w:szCs w:val="24"/>
        </w:rPr>
      </w:pPr>
    </w:p>
    <w:p w14:paraId="0F6FDDB4" w14:textId="580BD0BE" w:rsidR="00434953" w:rsidRDefault="0078260B" w:rsidP="0078260B">
      <w:pPr>
        <w:pStyle w:val="Default"/>
        <w:ind w:left="720" w:hanging="720"/>
      </w:pPr>
      <w:r>
        <w:t>4.5</w:t>
      </w:r>
      <w:r>
        <w:tab/>
      </w:r>
      <w:r w:rsidR="00434953" w:rsidRPr="009D668B">
        <w:t xml:space="preserve">Up to </w:t>
      </w:r>
      <w:r w:rsidR="00BD2C9F">
        <w:t xml:space="preserve">a </w:t>
      </w:r>
      <w:r w:rsidR="00434953" w:rsidRPr="009D668B">
        <w:t xml:space="preserve">50 additional homes per </w:t>
      </w:r>
      <w:r w:rsidR="00AD53BC">
        <w:t>Borough</w:t>
      </w:r>
      <w:r w:rsidR="00434953" w:rsidRPr="009D668B">
        <w:t xml:space="preserve"> will ‘self-select’ to participate in the LAD scheme, bringing the total homes to be assessed for works to 700. It is anticipated a combination of a letter drop to qualifying households and enhanced communications will bring forward these “self-selected” homes. Each identified eligible home will receive a retrofit assessment and EPC if a valid EPC is not in place. </w:t>
      </w:r>
      <w:r w:rsidR="00EE64FE">
        <w:t>Total number of properties eligible will be variable as a mix of owner occupiers (grant £10k) and private rented landlords (grant £5k) are eligible and will be dependent on the final take up of each group.</w:t>
      </w:r>
    </w:p>
    <w:p w14:paraId="51990A3F" w14:textId="77777777" w:rsidR="00434953" w:rsidRDefault="00434953" w:rsidP="00434953">
      <w:pPr>
        <w:pStyle w:val="Default"/>
      </w:pPr>
    </w:p>
    <w:p w14:paraId="7AA1720E" w14:textId="3C19D673" w:rsidR="0044414A" w:rsidRDefault="0078260B" w:rsidP="0078260B">
      <w:pPr>
        <w:pStyle w:val="Default"/>
        <w:ind w:left="720" w:hanging="720"/>
      </w:pPr>
      <w:r>
        <w:rPr>
          <w:bCs/>
        </w:rPr>
        <w:t>4.6</w:t>
      </w:r>
      <w:r>
        <w:rPr>
          <w:bCs/>
        </w:rPr>
        <w:tab/>
      </w:r>
      <w:r w:rsidR="00A37C9B">
        <w:rPr>
          <w:bCs/>
        </w:rPr>
        <w:t xml:space="preserve">The managing agent will work </w:t>
      </w:r>
      <w:r w:rsidR="00A37C9B" w:rsidRPr="009D668B">
        <w:rPr>
          <w:bCs/>
        </w:rPr>
        <w:t xml:space="preserve">to the Green Homes Grant Local Authority scheme on behalf of </w:t>
      </w:r>
      <w:r w:rsidR="00BD2C9F">
        <w:rPr>
          <w:bCs/>
        </w:rPr>
        <w:t>C</w:t>
      </w:r>
      <w:r w:rsidR="00A37C9B" w:rsidRPr="009D668B">
        <w:rPr>
          <w:bCs/>
        </w:rPr>
        <w:t xml:space="preserve">onsortium </w:t>
      </w:r>
      <w:r w:rsidR="00BD2C9F">
        <w:rPr>
          <w:bCs/>
        </w:rPr>
        <w:t>B</w:t>
      </w:r>
      <w:r w:rsidR="00A37C9B" w:rsidRPr="009D668B">
        <w:rPr>
          <w:bCs/>
        </w:rPr>
        <w:t>oroughs to deliver £4m</w:t>
      </w:r>
      <w:r w:rsidR="00587907">
        <w:rPr>
          <w:bCs/>
        </w:rPr>
        <w:t xml:space="preserve"> </w:t>
      </w:r>
      <w:r w:rsidR="001A28B6" w:rsidRPr="0053043C">
        <w:rPr>
          <w:bCs/>
        </w:rPr>
        <w:t xml:space="preserve">worth </w:t>
      </w:r>
      <w:r w:rsidR="00603CC3" w:rsidRPr="0053043C">
        <w:rPr>
          <w:bCs/>
        </w:rPr>
        <w:t>(</w:t>
      </w:r>
      <w:r w:rsidR="00587907" w:rsidRPr="0053043C">
        <w:rPr>
          <w:bCs/>
        </w:rPr>
        <w:t>£4,065,550.00)</w:t>
      </w:r>
      <w:r w:rsidR="00A37C9B" w:rsidRPr="0053043C">
        <w:rPr>
          <w:bCs/>
        </w:rPr>
        <w:t xml:space="preserve"> </w:t>
      </w:r>
      <w:r w:rsidR="001A28B6" w:rsidRPr="0053043C">
        <w:rPr>
          <w:bCs/>
        </w:rPr>
        <w:t>of</w:t>
      </w:r>
      <w:r w:rsidR="001A28B6">
        <w:rPr>
          <w:bCs/>
        </w:rPr>
        <w:t xml:space="preserve"> </w:t>
      </w:r>
      <w:r w:rsidR="00A37C9B" w:rsidRPr="009D668B">
        <w:rPr>
          <w:bCs/>
        </w:rPr>
        <w:t>grant fund</w:t>
      </w:r>
      <w:r w:rsidR="0071299F">
        <w:rPr>
          <w:bCs/>
        </w:rPr>
        <w:t>ed  works</w:t>
      </w:r>
      <w:r w:rsidR="00A37C9B" w:rsidRPr="009D668B">
        <w:rPr>
          <w:bCs/>
        </w:rPr>
        <w:t xml:space="preserve"> for energy efficient upgrades to low income, low energy performing homes across the Consortium Boroughs</w:t>
      </w:r>
      <w:r w:rsidR="00A37C9B">
        <w:rPr>
          <w:bCs/>
        </w:rPr>
        <w:t xml:space="preserve"> </w:t>
      </w:r>
      <w:r w:rsidR="00A37C9B" w:rsidRPr="00607E1A">
        <w:rPr>
          <w:bCs/>
        </w:rPr>
        <w:t xml:space="preserve">using a procurement procedure based on the OJEU open </w:t>
      </w:r>
      <w:r w:rsidR="00BD2C9F">
        <w:rPr>
          <w:bCs/>
        </w:rPr>
        <w:t xml:space="preserve">tender </w:t>
      </w:r>
      <w:r w:rsidR="00A37C9B" w:rsidRPr="00607E1A">
        <w:rPr>
          <w:bCs/>
        </w:rPr>
        <w:t>procedure</w:t>
      </w:r>
      <w:r w:rsidR="00A37C9B" w:rsidRPr="009D668B">
        <w:rPr>
          <w:bCs/>
        </w:rPr>
        <w:t>.</w:t>
      </w:r>
    </w:p>
    <w:p w14:paraId="3016A284" w14:textId="77777777" w:rsidR="0044414A" w:rsidRDefault="0044414A" w:rsidP="0044414A">
      <w:pPr>
        <w:pStyle w:val="Default"/>
      </w:pPr>
    </w:p>
    <w:p w14:paraId="5C5AB8B5" w14:textId="439C4E3F" w:rsidR="00D4783F" w:rsidRPr="008A50FE" w:rsidRDefault="0078260B" w:rsidP="0078260B">
      <w:pPr>
        <w:pStyle w:val="Default"/>
        <w:ind w:left="720" w:hanging="720"/>
        <w:rPr>
          <w:color w:val="auto"/>
        </w:rPr>
      </w:pPr>
      <w:r>
        <w:rPr>
          <w:color w:val="auto"/>
        </w:rPr>
        <w:t>4.7</w:t>
      </w:r>
      <w:r>
        <w:rPr>
          <w:color w:val="auto"/>
        </w:rPr>
        <w:tab/>
      </w:r>
      <w:r w:rsidR="00D4783F" w:rsidRPr="008A50FE">
        <w:rPr>
          <w:color w:val="auto"/>
        </w:rPr>
        <w:t xml:space="preserve">Additionally, the </w:t>
      </w:r>
      <w:r w:rsidR="00BD2C9F">
        <w:rPr>
          <w:color w:val="auto"/>
        </w:rPr>
        <w:t>C</w:t>
      </w:r>
      <w:r w:rsidR="00D4783F" w:rsidRPr="008A50FE">
        <w:rPr>
          <w:color w:val="auto"/>
        </w:rPr>
        <w:t xml:space="preserve">onsortium will </w:t>
      </w:r>
      <w:r w:rsidR="0066087D" w:rsidRPr="008A50FE">
        <w:rPr>
          <w:color w:val="auto"/>
        </w:rPr>
        <w:t xml:space="preserve">endeavour to </w:t>
      </w:r>
      <w:r w:rsidR="00D4783F" w:rsidRPr="008A50FE">
        <w:rPr>
          <w:color w:val="auto"/>
        </w:rPr>
        <w:t>work with existing local fuel poverty programmes, Age</w:t>
      </w:r>
      <w:r w:rsidR="0066087D" w:rsidRPr="008A50FE">
        <w:rPr>
          <w:color w:val="auto"/>
        </w:rPr>
        <w:t xml:space="preserve"> </w:t>
      </w:r>
      <w:r w:rsidR="00D4783F" w:rsidRPr="008A50FE">
        <w:rPr>
          <w:color w:val="auto"/>
        </w:rPr>
        <w:t xml:space="preserve">UK, Dementia Concern, Council/NHS services working with vulnerable groups, and community groups to identify eligible residents in need of energy efficiency measures, including those who were unable to participate in previous schemes, such as the Energy Company Obligation (ECO). </w:t>
      </w:r>
    </w:p>
    <w:p w14:paraId="7FCA082B" w14:textId="77777777" w:rsidR="00986DBA" w:rsidRDefault="00986DBA" w:rsidP="00D4783F">
      <w:pPr>
        <w:pStyle w:val="Default"/>
        <w:rPr>
          <w:b/>
          <w:bCs/>
        </w:rPr>
      </w:pPr>
    </w:p>
    <w:p w14:paraId="0181D199" w14:textId="59F208FE" w:rsidR="00BF14A3" w:rsidRDefault="0078260B" w:rsidP="0078260B">
      <w:pPr>
        <w:pStyle w:val="Default"/>
        <w:ind w:left="720" w:hanging="720"/>
      </w:pPr>
      <w:r>
        <w:t>4.8</w:t>
      </w:r>
      <w:r>
        <w:tab/>
      </w:r>
      <w:r w:rsidR="00D4783F" w:rsidRPr="00A01C51">
        <w:t xml:space="preserve">The </w:t>
      </w:r>
      <w:r w:rsidR="00BD2C9F" w:rsidRPr="00A01C51">
        <w:t>C</w:t>
      </w:r>
      <w:r w:rsidR="00D4783F" w:rsidRPr="00A01C51">
        <w:t>onsortium anticipates insulation, air source heat pumps and replacement windows and doors to be the top recommendations from these plans.</w:t>
      </w:r>
      <w:r w:rsidR="00D4783F" w:rsidRPr="009D668B">
        <w:t xml:space="preserve"> </w:t>
      </w:r>
    </w:p>
    <w:p w14:paraId="2024B4D6" w14:textId="77777777" w:rsidR="001540EE" w:rsidRDefault="001540EE" w:rsidP="00D4783F">
      <w:pPr>
        <w:pStyle w:val="Default"/>
      </w:pPr>
    </w:p>
    <w:p w14:paraId="63CDE0B3" w14:textId="721F100B" w:rsidR="00DF7201" w:rsidRDefault="0078260B" w:rsidP="0078260B">
      <w:pPr>
        <w:pStyle w:val="Default"/>
        <w:ind w:left="720" w:hanging="720"/>
      </w:pPr>
      <w:r>
        <w:t>4.9</w:t>
      </w:r>
      <w:r>
        <w:tab/>
      </w:r>
      <w:proofErr w:type="spellStart"/>
      <w:r w:rsidR="00D4783F" w:rsidRPr="009D668B">
        <w:t>TrustMark</w:t>
      </w:r>
      <w:proofErr w:type="spellEnd"/>
      <w:r w:rsidR="00D4783F" w:rsidRPr="009D668B">
        <w:t xml:space="preserve">/MCS certified installers will be used across the scheme, with an updated EPC issued upon completion of works. Homes with an </w:t>
      </w:r>
      <w:r w:rsidR="00D4783F" w:rsidRPr="009D668B">
        <w:lastRenderedPageBreak/>
        <w:t xml:space="preserve">existing EPC will be prioritised to save time and money at the beginning of the project. </w:t>
      </w:r>
    </w:p>
    <w:p w14:paraId="5B2C63E4" w14:textId="77777777" w:rsidR="00DF7201" w:rsidRDefault="00DF7201" w:rsidP="00D4783F">
      <w:pPr>
        <w:pStyle w:val="Default"/>
      </w:pPr>
    </w:p>
    <w:p w14:paraId="2B0F6CE8" w14:textId="762D5BD8" w:rsidR="00D4783F" w:rsidRPr="009D668B" w:rsidRDefault="0078260B" w:rsidP="0078260B">
      <w:pPr>
        <w:pStyle w:val="Default"/>
        <w:ind w:left="720" w:hanging="720"/>
      </w:pPr>
      <w:r>
        <w:t>4.10</w:t>
      </w:r>
      <w:r>
        <w:tab/>
      </w:r>
      <w:r w:rsidR="00D4783F" w:rsidRPr="009D668B">
        <w:t xml:space="preserve">Those unable to benefit from </w:t>
      </w:r>
      <w:r w:rsidR="00AD53BC">
        <w:t>t</w:t>
      </w:r>
      <w:r w:rsidR="00EA373B">
        <w:t>ranche</w:t>
      </w:r>
      <w:r w:rsidR="00D4783F" w:rsidRPr="009D668B">
        <w:t xml:space="preserve"> 1</w:t>
      </w:r>
      <w:r w:rsidR="00EA373B">
        <w:t>a</w:t>
      </w:r>
      <w:r w:rsidR="00D4783F" w:rsidRPr="009D668B">
        <w:t xml:space="preserve"> of the LAD will be assisted in applying for other programmes. </w:t>
      </w:r>
      <w:r w:rsidR="00BD2C9F">
        <w:t xml:space="preserve">These homes may become eligible under our </w:t>
      </w:r>
      <w:r w:rsidR="004F4392">
        <w:t>tranch</w:t>
      </w:r>
      <w:r w:rsidR="0075483C">
        <w:t>e</w:t>
      </w:r>
      <w:r w:rsidR="004F4392">
        <w:t xml:space="preserve"> 1b </w:t>
      </w:r>
      <w:r w:rsidR="00866727">
        <w:t>grant application</w:t>
      </w:r>
      <w:r w:rsidR="004F4392">
        <w:t>, should</w:t>
      </w:r>
      <w:r w:rsidR="00BD2C9F">
        <w:t xml:space="preserve"> it be successful.</w:t>
      </w:r>
    </w:p>
    <w:p w14:paraId="1842CA71" w14:textId="77777777" w:rsidR="00333FAA" w:rsidRPr="00F06E4E" w:rsidRDefault="00333FAA" w:rsidP="00333FAA">
      <w:pPr>
        <w:rPr>
          <w:rFonts w:cs="Arial"/>
          <w:color w:val="0000FF"/>
          <w:sz w:val="28"/>
          <w:szCs w:val="28"/>
        </w:rPr>
      </w:pPr>
    </w:p>
    <w:p w14:paraId="3036449A" w14:textId="5239359A" w:rsidR="00DF7201" w:rsidRPr="00AD53BC" w:rsidRDefault="00B32DE9" w:rsidP="00717B6A">
      <w:pPr>
        <w:pStyle w:val="Heading2"/>
        <w:ind w:left="720"/>
        <w:rPr>
          <w:rFonts w:ascii="Arial" w:hAnsi="Arial"/>
          <w:sz w:val="28"/>
          <w:szCs w:val="28"/>
        </w:rPr>
      </w:pPr>
      <w:r w:rsidRPr="00AD53BC">
        <w:rPr>
          <w:rFonts w:ascii="Arial" w:hAnsi="Arial"/>
          <w:sz w:val="28"/>
          <w:szCs w:val="28"/>
        </w:rPr>
        <w:t>Submission for 1b bid</w:t>
      </w:r>
      <w:r w:rsidR="004E6317" w:rsidRPr="00AD53BC">
        <w:rPr>
          <w:rFonts w:ascii="Arial" w:hAnsi="Arial"/>
          <w:sz w:val="28"/>
          <w:szCs w:val="28"/>
        </w:rPr>
        <w:t xml:space="preserve"> for </w:t>
      </w:r>
      <w:r w:rsidRPr="00AD53BC">
        <w:rPr>
          <w:rFonts w:ascii="Arial" w:hAnsi="Arial"/>
          <w:sz w:val="28"/>
          <w:szCs w:val="28"/>
        </w:rPr>
        <w:t>additional gran</w:t>
      </w:r>
      <w:r w:rsidR="004E6317" w:rsidRPr="00AD53BC">
        <w:rPr>
          <w:rFonts w:ascii="Arial" w:hAnsi="Arial"/>
          <w:sz w:val="28"/>
          <w:szCs w:val="28"/>
        </w:rPr>
        <w:t>t</w:t>
      </w:r>
      <w:r w:rsidR="00717B6A">
        <w:rPr>
          <w:rFonts w:ascii="Arial" w:hAnsi="Arial"/>
          <w:sz w:val="28"/>
          <w:szCs w:val="28"/>
        </w:rPr>
        <w:t xml:space="preserve"> – awaiting response from BEIS</w:t>
      </w:r>
    </w:p>
    <w:p w14:paraId="45BA7D97" w14:textId="77777777" w:rsidR="00B32DE9" w:rsidRPr="00B32DE9" w:rsidRDefault="00B32DE9" w:rsidP="00B32DE9"/>
    <w:p w14:paraId="04B3E6C1" w14:textId="706DD867" w:rsidR="00B32DE9" w:rsidRPr="005C2444" w:rsidRDefault="0078260B" w:rsidP="0078260B">
      <w:pPr>
        <w:ind w:left="720" w:hanging="720"/>
        <w:rPr>
          <w:b/>
        </w:rPr>
      </w:pPr>
      <w:r>
        <w:t>4.11</w:t>
      </w:r>
      <w:r>
        <w:tab/>
      </w:r>
      <w:r w:rsidR="00B32DE9">
        <w:t xml:space="preserve">As stated </w:t>
      </w:r>
      <w:r w:rsidR="00EA373B">
        <w:t>previously</w:t>
      </w:r>
      <w:r w:rsidR="00B32DE9">
        <w:t xml:space="preserve">, </w:t>
      </w:r>
      <w:r w:rsidR="00AD53BC">
        <w:t>t</w:t>
      </w:r>
      <w:r w:rsidR="00EA373B">
        <w:t>ranche</w:t>
      </w:r>
      <w:r w:rsidR="00B32DE9">
        <w:t xml:space="preserve">1b was </w:t>
      </w:r>
      <w:r w:rsidR="005C2444">
        <w:t xml:space="preserve">announced by </w:t>
      </w:r>
      <w:r w:rsidR="00E867FA">
        <w:t>BEIS and</w:t>
      </w:r>
      <w:r w:rsidR="00754DA2">
        <w:t xml:space="preserve"> a</w:t>
      </w:r>
      <w:r w:rsidR="004E6317">
        <w:t xml:space="preserve"> </w:t>
      </w:r>
      <w:r w:rsidR="00BD2C9F">
        <w:t>furth</w:t>
      </w:r>
      <w:r w:rsidR="00EA373B">
        <w:t xml:space="preserve">er 3 </w:t>
      </w:r>
      <w:r w:rsidR="00BD2C9F">
        <w:t>B</w:t>
      </w:r>
      <w:r w:rsidR="00EA373B">
        <w:t xml:space="preserve">oroughs joined </w:t>
      </w:r>
      <w:r w:rsidR="00BD2C9F">
        <w:t>the Consortium</w:t>
      </w:r>
      <w:r w:rsidR="00EA373B">
        <w:t xml:space="preserve"> bringing </w:t>
      </w:r>
      <w:r w:rsidR="00BD2C9F">
        <w:t xml:space="preserve">it to a </w:t>
      </w:r>
      <w:r w:rsidR="00EA373B">
        <w:t xml:space="preserve">total </w:t>
      </w:r>
      <w:r w:rsidR="0071299F">
        <w:t xml:space="preserve">joint application on behalf </w:t>
      </w:r>
      <w:r w:rsidR="00BD2C9F">
        <w:t xml:space="preserve">of </w:t>
      </w:r>
      <w:r w:rsidR="00B32DE9">
        <w:t>10</w:t>
      </w:r>
      <w:r w:rsidR="0071299F">
        <w:t xml:space="preserve"> boroughs</w:t>
      </w:r>
      <w:r w:rsidR="00EA373B">
        <w:t>.</w:t>
      </w:r>
      <w:r w:rsidR="00B32DE9" w:rsidRPr="00B32DE9">
        <w:t xml:space="preserve"> </w:t>
      </w:r>
      <w:r w:rsidR="00B32DE9">
        <w:t xml:space="preserve">The </w:t>
      </w:r>
      <w:r w:rsidR="00A01C51">
        <w:t>Consortium</w:t>
      </w:r>
      <w:r w:rsidR="00B32DE9" w:rsidRPr="005C2444">
        <w:t xml:space="preserve"> have </w:t>
      </w:r>
      <w:r w:rsidR="00BD2C9F">
        <w:t>bid</w:t>
      </w:r>
      <w:r w:rsidR="00BD2C9F" w:rsidRPr="005D0C52">
        <w:t xml:space="preserve"> </w:t>
      </w:r>
      <w:r w:rsidR="00B32DE9" w:rsidRPr="0053043C">
        <w:t>for £</w:t>
      </w:r>
      <w:r w:rsidR="00717B6A" w:rsidRPr="0053043C">
        <w:t xml:space="preserve">14.5 </w:t>
      </w:r>
      <w:r w:rsidR="00B32DE9" w:rsidRPr="0053043C">
        <w:t xml:space="preserve">million on behalf of the </w:t>
      </w:r>
      <w:r w:rsidR="00BD2C9F" w:rsidRPr="0053043C">
        <w:t>B</w:t>
      </w:r>
      <w:r w:rsidR="00B32DE9" w:rsidRPr="0053043C">
        <w:t>oroughs</w:t>
      </w:r>
      <w:r w:rsidR="004E6317" w:rsidRPr="0053043C">
        <w:t xml:space="preserve"> i</w:t>
      </w:r>
      <w:r w:rsidR="00B32DE9" w:rsidRPr="0053043C">
        <w:t>n this round</w:t>
      </w:r>
      <w:r w:rsidR="004E6317" w:rsidRPr="0053043C">
        <w:t>.</w:t>
      </w:r>
      <w:r w:rsidR="00B32DE9" w:rsidRPr="0053043C">
        <w:t xml:space="preserve"> </w:t>
      </w:r>
      <w:r w:rsidR="004E6317" w:rsidRPr="0053043C">
        <w:t>I</w:t>
      </w:r>
      <w:r w:rsidR="00B32DE9" w:rsidRPr="0053043C">
        <w:t xml:space="preserve">f </w:t>
      </w:r>
      <w:r w:rsidR="004E6317" w:rsidRPr="0053043C">
        <w:t>we</w:t>
      </w:r>
      <w:r w:rsidR="00B32DE9" w:rsidRPr="0053043C">
        <w:t xml:space="preserve"> are successful with the applicatio</w:t>
      </w:r>
      <w:r w:rsidR="004E6317" w:rsidRPr="0053043C">
        <w:t>n</w:t>
      </w:r>
      <w:r w:rsidR="00B32DE9" w:rsidRPr="0053043C">
        <w:t xml:space="preserve"> this would potentially amount to an additional £</w:t>
      </w:r>
      <w:r w:rsidR="005F7725" w:rsidRPr="0053043C">
        <w:t>1.</w:t>
      </w:r>
      <w:r w:rsidR="005D0C52" w:rsidRPr="0053043C">
        <w:t>2</w:t>
      </w:r>
      <w:r w:rsidR="00603CC3" w:rsidRPr="0053043C">
        <w:t>32</w:t>
      </w:r>
      <w:r w:rsidR="005D0C52" w:rsidRPr="0053043C">
        <w:t xml:space="preserve"> </w:t>
      </w:r>
      <w:r w:rsidR="00B32DE9" w:rsidRPr="0053043C">
        <w:t xml:space="preserve">million per </w:t>
      </w:r>
      <w:r w:rsidR="00AD53BC" w:rsidRPr="0053043C">
        <w:t>Borough</w:t>
      </w:r>
      <w:r w:rsidR="00B32DE9" w:rsidRPr="0053043C">
        <w:t xml:space="preserve"> </w:t>
      </w:r>
      <w:r w:rsidR="005F7725" w:rsidRPr="0053043C">
        <w:t xml:space="preserve">to carry out </w:t>
      </w:r>
      <w:r w:rsidR="004E6317" w:rsidRPr="0053043C">
        <w:t>a further</w:t>
      </w:r>
      <w:r w:rsidR="005F7725" w:rsidRPr="0053043C">
        <w:t xml:space="preserve"> 1,000</w:t>
      </w:r>
      <w:r w:rsidR="004E6317" w:rsidRPr="0053043C">
        <w:t xml:space="preserve"> to</w:t>
      </w:r>
      <w:r w:rsidR="005F7725" w:rsidRPr="0053043C">
        <w:t>1,</w:t>
      </w:r>
      <w:r w:rsidR="005C2444" w:rsidRPr="0053043C">
        <w:t>2</w:t>
      </w:r>
      <w:r w:rsidR="005F7725" w:rsidRPr="0053043C">
        <w:t>00 retrofit</w:t>
      </w:r>
      <w:r w:rsidR="004E6317" w:rsidRPr="0053043C">
        <w:t xml:space="preserve"> improvements</w:t>
      </w:r>
      <w:r w:rsidR="004E6317">
        <w:t xml:space="preserve">.  This means </w:t>
      </w:r>
      <w:r w:rsidR="005F7725" w:rsidRPr="005C2444">
        <w:t xml:space="preserve">approximately </w:t>
      </w:r>
      <w:r w:rsidR="00587907">
        <w:t xml:space="preserve">between </w:t>
      </w:r>
      <w:r w:rsidR="005F7725" w:rsidRPr="005C2444">
        <w:t xml:space="preserve">another 100 properties </w:t>
      </w:r>
      <w:r w:rsidR="004E6317">
        <w:t>for</w:t>
      </w:r>
      <w:r w:rsidR="005F7725" w:rsidRPr="005C2444">
        <w:t xml:space="preserve"> each </w:t>
      </w:r>
      <w:r w:rsidR="004E6317">
        <w:t>partner</w:t>
      </w:r>
      <w:r w:rsidR="005F7725" w:rsidRPr="005C2444">
        <w:t>.</w:t>
      </w:r>
    </w:p>
    <w:p w14:paraId="128984C4" w14:textId="04A83DB4" w:rsidR="00B32DE9" w:rsidRDefault="00B32DE9" w:rsidP="00B32DE9"/>
    <w:p w14:paraId="6646493D" w14:textId="3DE7B106" w:rsidR="005F7725" w:rsidRDefault="0078260B" w:rsidP="0078260B">
      <w:pPr>
        <w:ind w:left="720" w:hanging="720"/>
      </w:pPr>
      <w:r>
        <w:t>4.12</w:t>
      </w:r>
      <w:r>
        <w:tab/>
      </w:r>
      <w:r w:rsidR="00B32DE9">
        <w:t xml:space="preserve">The application was submitted </w:t>
      </w:r>
      <w:r w:rsidR="0068335E">
        <w:t>on 2nd</w:t>
      </w:r>
      <w:r w:rsidR="005F7725">
        <w:t xml:space="preserve"> December and </w:t>
      </w:r>
      <w:r w:rsidR="00A30CA7">
        <w:t>we</w:t>
      </w:r>
      <w:r w:rsidR="005F7725">
        <w:t xml:space="preserve"> expect </w:t>
      </w:r>
      <w:r w:rsidR="0088792B">
        <w:t xml:space="preserve">to know if </w:t>
      </w:r>
      <w:r w:rsidR="0068335E">
        <w:t xml:space="preserve">the </w:t>
      </w:r>
      <w:r w:rsidR="00EA373B">
        <w:t>bid has</w:t>
      </w:r>
      <w:r w:rsidR="0088792B">
        <w:t xml:space="preserve"> been successful</w:t>
      </w:r>
      <w:r w:rsidR="00A30CA7">
        <w:t xml:space="preserve"> </w:t>
      </w:r>
      <w:r w:rsidR="00417F7F">
        <w:t>in January</w:t>
      </w:r>
      <w:r w:rsidR="0088792B">
        <w:t xml:space="preserve">. </w:t>
      </w:r>
      <w:r w:rsidR="00EA373B">
        <w:t xml:space="preserve">Tranche </w:t>
      </w:r>
      <w:r w:rsidR="005F7725">
        <w:t>1</w:t>
      </w:r>
      <w:r w:rsidR="0088792B">
        <w:t>b</w:t>
      </w:r>
      <w:r w:rsidR="005F7725">
        <w:t xml:space="preserve"> works will be able to begin as soon as the M</w:t>
      </w:r>
      <w:r w:rsidR="00A30CA7">
        <w:t xml:space="preserve">emorandum of </w:t>
      </w:r>
      <w:r w:rsidR="005F7725">
        <w:t>U</w:t>
      </w:r>
      <w:r w:rsidR="00A30CA7">
        <w:t>n</w:t>
      </w:r>
      <w:r w:rsidR="0079668D">
        <w:t>d</w:t>
      </w:r>
      <w:r w:rsidR="00A30CA7">
        <w:t>erstanding (MOU)</w:t>
      </w:r>
      <w:r w:rsidR="005F7725">
        <w:t xml:space="preserve"> is signed and the first </w:t>
      </w:r>
      <w:r w:rsidR="00A30CA7">
        <w:t>tranche</w:t>
      </w:r>
      <w:r w:rsidR="005F7725">
        <w:t xml:space="preserve"> of </w:t>
      </w:r>
      <w:r w:rsidR="00A30CA7">
        <w:t xml:space="preserve">funding </w:t>
      </w:r>
      <w:r w:rsidR="005F7725">
        <w:t>is received in January</w:t>
      </w:r>
      <w:r w:rsidR="00A30CA7">
        <w:t>.</w:t>
      </w:r>
      <w:r w:rsidR="005F7725">
        <w:t xml:space="preserve"> </w:t>
      </w:r>
      <w:r w:rsidR="00A30CA7">
        <w:t>This will</w:t>
      </w:r>
      <w:r w:rsidR="005F7725">
        <w:t xml:space="preserve"> essentially</w:t>
      </w:r>
      <w:r w:rsidR="00A30CA7">
        <w:t xml:space="preserve"> be</w:t>
      </w:r>
      <w:r w:rsidR="005F7725">
        <w:t xml:space="preserve"> concurrent to 1</w:t>
      </w:r>
      <w:r w:rsidR="006E1DD8">
        <w:t>a</w:t>
      </w:r>
      <w:r w:rsidR="005F7725">
        <w:t>.</w:t>
      </w:r>
    </w:p>
    <w:p w14:paraId="5AC71DA9" w14:textId="23C9B33D" w:rsidR="00EA373B" w:rsidRDefault="00EA373B" w:rsidP="005F7725"/>
    <w:p w14:paraId="0F93FD49" w14:textId="068E8A71" w:rsidR="006E1DD8" w:rsidRDefault="0078260B" w:rsidP="0078260B">
      <w:pPr>
        <w:ind w:left="720" w:hanging="720"/>
      </w:pPr>
      <w:r>
        <w:t>4.13</w:t>
      </w:r>
      <w:r>
        <w:tab/>
      </w:r>
      <w:r w:rsidR="00EA373B">
        <w:t xml:space="preserve">In addition to </w:t>
      </w:r>
      <w:r w:rsidR="00A30CA7">
        <w:t xml:space="preserve">our </w:t>
      </w:r>
      <w:r w:rsidR="00EA373B">
        <w:t xml:space="preserve">private </w:t>
      </w:r>
      <w:r w:rsidR="00A30CA7">
        <w:t xml:space="preserve">sector </w:t>
      </w:r>
      <w:r w:rsidR="00EA373B">
        <w:t>dwellings</w:t>
      </w:r>
      <w:r w:rsidR="006E1DD8">
        <w:t xml:space="preserve"> in </w:t>
      </w:r>
      <w:r w:rsidR="00A01C51">
        <w:t>t</w:t>
      </w:r>
      <w:r w:rsidR="006E1DD8">
        <w:t>ranche</w:t>
      </w:r>
      <w:r w:rsidR="005D0C52">
        <w:t xml:space="preserve"> </w:t>
      </w:r>
      <w:r w:rsidR="006E1DD8">
        <w:t>1a</w:t>
      </w:r>
      <w:r w:rsidR="00EA373B">
        <w:t xml:space="preserve"> </w:t>
      </w:r>
      <w:r w:rsidR="00A30CA7">
        <w:t>and 1b</w:t>
      </w:r>
      <w:r w:rsidR="004F4392">
        <w:t xml:space="preserve">, </w:t>
      </w:r>
      <w:r w:rsidR="00824375">
        <w:t>tranche</w:t>
      </w:r>
      <w:r w:rsidR="006E1DD8">
        <w:t xml:space="preserve">1b has </w:t>
      </w:r>
      <w:r w:rsidR="0027199A">
        <w:t xml:space="preserve">also </w:t>
      </w:r>
      <w:r w:rsidR="006E1DD8">
        <w:t xml:space="preserve">widened </w:t>
      </w:r>
      <w:r w:rsidR="0071299F">
        <w:t xml:space="preserve">its </w:t>
      </w:r>
      <w:r w:rsidR="006E1DD8">
        <w:t xml:space="preserve">scope </w:t>
      </w:r>
      <w:r w:rsidR="00824375" w:rsidRPr="005D0C52">
        <w:t>and</w:t>
      </w:r>
      <w:r w:rsidR="0079668D">
        <w:t xml:space="preserve"> </w:t>
      </w:r>
      <w:r w:rsidR="0071299F">
        <w:t xml:space="preserve">Harrow has </w:t>
      </w:r>
      <w:r w:rsidR="0079668D">
        <w:t xml:space="preserve">placed a </w:t>
      </w:r>
      <w:r w:rsidR="00EA373B" w:rsidRPr="005D0C52">
        <w:t xml:space="preserve">bid </w:t>
      </w:r>
      <w:r w:rsidR="0079668D">
        <w:t>to retrofit</w:t>
      </w:r>
      <w:r w:rsidR="00EA373B" w:rsidRPr="005D0C52">
        <w:t xml:space="preserve"> 30 </w:t>
      </w:r>
      <w:r w:rsidR="0079668D">
        <w:t xml:space="preserve">Council </w:t>
      </w:r>
      <w:r w:rsidR="006E1DD8" w:rsidRPr="005D0C52">
        <w:t>properties</w:t>
      </w:r>
      <w:r w:rsidR="0079668D">
        <w:t>. The grant conditions for 1b have been relaxed slightly to include EPC rated D properties.  These properties will require a 33% H</w:t>
      </w:r>
      <w:r w:rsidR="004F4392">
        <w:t xml:space="preserve">ousing </w:t>
      </w:r>
      <w:r w:rsidR="0079668D">
        <w:t>R</w:t>
      </w:r>
      <w:r w:rsidR="004F4392">
        <w:t xml:space="preserve">evenue </w:t>
      </w:r>
      <w:r w:rsidR="0079668D">
        <w:t>A</w:t>
      </w:r>
      <w:r w:rsidR="004F4392">
        <w:t>ccount (HRA)</w:t>
      </w:r>
      <w:r w:rsidR="0079668D">
        <w:t xml:space="preserve"> contribution.</w:t>
      </w:r>
      <w:r w:rsidR="00DB2FC9">
        <w:t xml:space="preserve"> Hence total average resources available per social dwelling equates to </w:t>
      </w:r>
      <w:r w:rsidR="00325128">
        <w:t>£7.5k</w:t>
      </w:r>
      <w:r w:rsidR="00DB2FC9">
        <w:t xml:space="preserve"> inclusive of borough contribution.</w:t>
      </w:r>
      <w:r w:rsidR="0079668D">
        <w:t xml:space="preserve"> While this bid has been placed through the Consortium we are </w:t>
      </w:r>
      <w:r w:rsidR="00717B6A">
        <w:t>one of four</w:t>
      </w:r>
      <w:r w:rsidR="0079668D">
        <w:t xml:space="preserve"> Boroughs who intend to use grant funding for </w:t>
      </w:r>
      <w:r w:rsidR="004F4392">
        <w:t xml:space="preserve">our </w:t>
      </w:r>
      <w:r w:rsidR="0079668D">
        <w:t>Council stock.</w:t>
      </w:r>
    </w:p>
    <w:p w14:paraId="33EA9056" w14:textId="77777777" w:rsidR="006E1DD8" w:rsidRDefault="006E1DD8" w:rsidP="005F7725"/>
    <w:p w14:paraId="27CF37DA" w14:textId="1ECAAB31" w:rsidR="006E1DD8" w:rsidRDefault="0078260B" w:rsidP="0078260B">
      <w:pPr>
        <w:ind w:left="720" w:hanging="720"/>
      </w:pPr>
      <w:r>
        <w:t>4.14</w:t>
      </w:r>
      <w:r>
        <w:tab/>
      </w:r>
      <w:r w:rsidR="00EA373B">
        <w:t>These</w:t>
      </w:r>
      <w:r w:rsidR="00824375">
        <w:t xml:space="preserve"> properties are</w:t>
      </w:r>
      <w:r w:rsidR="00EA373B">
        <w:t xml:space="preserve"> </w:t>
      </w:r>
      <w:r w:rsidR="005D0C52">
        <w:t xml:space="preserve">currently </w:t>
      </w:r>
      <w:r w:rsidR="00EA373B">
        <w:t xml:space="preserve">being identified and are subject to a 33% </w:t>
      </w:r>
      <w:r w:rsidR="0068335E">
        <w:t xml:space="preserve">Borough </w:t>
      </w:r>
      <w:r w:rsidR="00EA373B">
        <w:t>contribution</w:t>
      </w:r>
      <w:r w:rsidR="005D0C52">
        <w:t xml:space="preserve">. </w:t>
      </w:r>
      <w:r w:rsidR="006E1DD8">
        <w:t xml:space="preserve"> </w:t>
      </w:r>
      <w:r w:rsidR="00B5693E">
        <w:t>The expected contribution is</w:t>
      </w:r>
      <w:r w:rsidR="00824375">
        <w:t xml:space="preserve"> £75k</w:t>
      </w:r>
      <w:r w:rsidR="005D009F">
        <w:t xml:space="preserve"> and this will come from HRA Capital </w:t>
      </w:r>
      <w:r w:rsidR="004F4392">
        <w:t xml:space="preserve">budget </w:t>
      </w:r>
      <w:r w:rsidR="005D009F">
        <w:t>for carbon reduction projects in 2021/22</w:t>
      </w:r>
      <w:r w:rsidR="00B5693E">
        <w:t>.</w:t>
      </w:r>
      <w:r w:rsidR="00824375">
        <w:t xml:space="preserve"> </w:t>
      </w:r>
      <w:r w:rsidR="00B5693E">
        <w:t xml:space="preserve"> </w:t>
      </w:r>
    </w:p>
    <w:p w14:paraId="7FF3A9D9" w14:textId="77777777" w:rsidR="006E1DD8" w:rsidRDefault="006E1DD8" w:rsidP="005F7725"/>
    <w:p w14:paraId="37C51860" w14:textId="045C7216" w:rsidR="004346F1" w:rsidRDefault="004346F1" w:rsidP="004346F1">
      <w:pPr>
        <w:pStyle w:val="Default"/>
        <w:spacing w:after="220"/>
        <w:ind w:left="720" w:hanging="720"/>
      </w:pPr>
      <w:r>
        <w:t>4.15</w:t>
      </w:r>
      <w:r>
        <w:tab/>
        <w:t>As per the table below, the total</w:t>
      </w:r>
      <w:r w:rsidRPr="009D668B">
        <w:t xml:space="preserve"> grant award for the partnership is £4.78</w:t>
      </w:r>
      <w:r>
        <w:t>3</w:t>
      </w:r>
      <w:r w:rsidRPr="009D668B">
        <w:t>m of which 15% (</w:t>
      </w:r>
      <w:r>
        <w:t>£</w:t>
      </w:r>
      <w:r w:rsidRPr="009D668B">
        <w:t xml:space="preserve">717m) can be allocated for administrative </w:t>
      </w:r>
      <w:r w:rsidR="004F4392">
        <w:t xml:space="preserve">and enabling </w:t>
      </w:r>
      <w:r w:rsidRPr="009D668B">
        <w:t xml:space="preserve">costs including surveys and the costs of the managing agent.  </w:t>
      </w:r>
    </w:p>
    <w:p w14:paraId="5B23AB63" w14:textId="601644CD" w:rsidR="004F4392" w:rsidRDefault="004346F1" w:rsidP="00612DCE">
      <w:pPr>
        <w:pStyle w:val="Default"/>
        <w:spacing w:after="220"/>
        <w:ind w:left="720"/>
        <w:rPr>
          <w:color w:val="auto"/>
        </w:rPr>
      </w:pPr>
      <w:r w:rsidRPr="009D668B">
        <w:t xml:space="preserve">The element which is expected to directly relate to </w:t>
      </w:r>
      <w:r>
        <w:t>Harrow</w:t>
      </w:r>
      <w:r w:rsidRPr="009D668B">
        <w:t xml:space="preserve">’s participation is </w:t>
      </w:r>
      <w:r w:rsidR="004F4392">
        <w:t xml:space="preserve">estimated at </w:t>
      </w:r>
      <w:r w:rsidRPr="009D668B">
        <w:t>£</w:t>
      </w:r>
      <w:r>
        <w:t>580,793.00</w:t>
      </w:r>
      <w:r w:rsidRPr="009D668B">
        <w:t xml:space="preserve">, based on an even split between Consortium Boroughs. </w:t>
      </w:r>
      <w:r w:rsidRPr="00120D7F">
        <w:rPr>
          <w:color w:val="auto"/>
        </w:rPr>
        <w:t xml:space="preserve">Any variation from this expected allocation will be agreed with the partnering </w:t>
      </w:r>
      <w:r>
        <w:rPr>
          <w:color w:val="auto"/>
        </w:rPr>
        <w:t>Borough</w:t>
      </w:r>
      <w:r w:rsidRPr="00120D7F">
        <w:rPr>
          <w:color w:val="auto"/>
        </w:rPr>
        <w:t xml:space="preserve">s.  </w:t>
      </w:r>
    </w:p>
    <w:p w14:paraId="4094CA18" w14:textId="77777777" w:rsidR="00E3781C" w:rsidRDefault="00E3781C" w:rsidP="00D96814">
      <w:pPr>
        <w:pStyle w:val="Default"/>
        <w:spacing w:after="220"/>
        <w:sectPr w:rsidR="00E3781C" w:rsidSect="001614E0">
          <w:pgSz w:w="11909" w:h="16834" w:code="9"/>
          <w:pgMar w:top="720" w:right="1800" w:bottom="1440" w:left="1800" w:header="720" w:footer="432" w:gutter="0"/>
          <w:cols w:space="720"/>
          <w:titlePg/>
          <w:docGrid w:linePitch="360"/>
        </w:sectPr>
      </w:pPr>
    </w:p>
    <w:p w14:paraId="0DCCF476" w14:textId="17DE2742" w:rsidR="004F4392" w:rsidRPr="0090516D" w:rsidRDefault="004F4392" w:rsidP="00D96814">
      <w:pPr>
        <w:pStyle w:val="Default"/>
        <w:spacing w:after="220"/>
      </w:pPr>
    </w:p>
    <w:tbl>
      <w:tblPr>
        <w:tblpPr w:leftFromText="180" w:rightFromText="180" w:vertAnchor="text" w:tblpX="689"/>
        <w:tblW w:w="8921" w:type="dxa"/>
        <w:tblLayout w:type="fixed"/>
        <w:tblCellMar>
          <w:left w:w="0" w:type="dxa"/>
          <w:right w:w="0" w:type="dxa"/>
        </w:tblCellMar>
        <w:tblLook w:val="04A0" w:firstRow="1" w:lastRow="0" w:firstColumn="1" w:lastColumn="0" w:noHBand="0" w:noVBand="1"/>
      </w:tblPr>
      <w:tblGrid>
        <w:gridCol w:w="983"/>
        <w:gridCol w:w="1559"/>
        <w:gridCol w:w="1559"/>
        <w:gridCol w:w="1559"/>
        <w:gridCol w:w="1701"/>
        <w:gridCol w:w="1560"/>
      </w:tblGrid>
      <w:tr w:rsidR="004346F1" w14:paraId="1A67D0DF" w14:textId="77777777" w:rsidTr="00B86CBB">
        <w:trPr>
          <w:trHeight w:val="298"/>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0C3175" w14:textId="698BCE4F" w:rsidR="004346F1" w:rsidRDefault="004346F1" w:rsidP="00EE64FE">
            <w:pPr>
              <w:pStyle w:val="ListParagraph"/>
              <w:ind w:left="0"/>
              <w:rPr>
                <w:b/>
                <w:bCs/>
              </w:rPr>
            </w:pPr>
          </w:p>
          <w:p w14:paraId="2FB84CD5" w14:textId="37EF3D37" w:rsidR="004F4392" w:rsidRDefault="004F4392" w:rsidP="00EE64FE">
            <w:pPr>
              <w:pStyle w:val="ListParagraph"/>
              <w:ind w:left="0"/>
              <w:rPr>
                <w:rFonts w:ascii="Calibri" w:hAnsi="Calibri"/>
                <w:sz w:val="22"/>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84BA3" w14:textId="77777777" w:rsidR="004346F1" w:rsidRDefault="004346F1" w:rsidP="00EE64FE">
            <w:pPr>
              <w:pStyle w:val="ListParagraph"/>
              <w:ind w:left="0"/>
            </w:pPr>
            <w:r>
              <w:rPr>
                <w:b/>
                <w:bCs/>
              </w:rPr>
              <w:t>Funding</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2A9843" w14:textId="77777777" w:rsidR="004346F1" w:rsidRDefault="004346F1" w:rsidP="00EE64FE">
            <w:pPr>
              <w:pStyle w:val="ListParagraph"/>
              <w:ind w:left="0"/>
            </w:pPr>
            <w:r>
              <w:rPr>
                <w:b/>
                <w:bCs/>
              </w:rPr>
              <w:t>15% Admin Budget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01954" w14:textId="77777777" w:rsidR="004346F1" w:rsidRDefault="004346F1" w:rsidP="00EE64FE">
            <w:pPr>
              <w:pStyle w:val="ListParagraph"/>
              <w:ind w:left="0"/>
            </w:pPr>
            <w:r>
              <w:rPr>
                <w:b/>
                <w:bCs/>
              </w:rPr>
              <w:t>Budget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8A74B" w14:textId="77777777" w:rsidR="004346F1" w:rsidRDefault="004346F1" w:rsidP="00EE64FE">
            <w:pPr>
              <w:pStyle w:val="ListParagraph"/>
              <w:ind w:left="0"/>
            </w:pPr>
            <w:r>
              <w:rPr>
                <w:b/>
                <w:bCs/>
              </w:rPr>
              <w:t xml:space="preserve">Per-Borough  </w:t>
            </w:r>
          </w:p>
        </w:tc>
        <w:tc>
          <w:tcPr>
            <w:tcW w:w="1560" w:type="dxa"/>
            <w:tcBorders>
              <w:top w:val="single" w:sz="8" w:space="0" w:color="auto"/>
              <w:left w:val="nil"/>
              <w:bottom w:val="single" w:sz="8" w:space="0" w:color="auto"/>
              <w:right w:val="single" w:sz="8" w:space="0" w:color="auto"/>
            </w:tcBorders>
          </w:tcPr>
          <w:p w14:paraId="0EB6EB26" w14:textId="77777777" w:rsidR="004346F1" w:rsidRDefault="004346F1" w:rsidP="00EE64FE">
            <w:pPr>
              <w:pStyle w:val="ListParagraph"/>
              <w:ind w:left="0"/>
              <w:rPr>
                <w:b/>
                <w:bCs/>
              </w:rPr>
            </w:pPr>
            <w:r>
              <w:rPr>
                <w:b/>
                <w:bCs/>
              </w:rPr>
              <w:t>Borough contribution</w:t>
            </w:r>
          </w:p>
        </w:tc>
      </w:tr>
      <w:tr w:rsidR="004346F1" w14:paraId="784EFA64" w14:textId="77777777" w:rsidTr="00B86CBB">
        <w:trPr>
          <w:trHeight w:val="298"/>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4BA1B" w14:textId="77777777" w:rsidR="004346F1" w:rsidRDefault="004346F1" w:rsidP="00EE64FE">
            <w:pPr>
              <w:pStyle w:val="ListParagraph"/>
              <w:ind w:left="0"/>
            </w:pPr>
            <w:r>
              <w:rPr>
                <w:b/>
                <w:bCs/>
              </w:rPr>
              <w:t>1A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5244F09" w14:textId="77777777" w:rsidR="004346F1" w:rsidRDefault="004346F1" w:rsidP="00EE64FE">
            <w:pPr>
              <w:pStyle w:val="ListParagraph"/>
              <w:ind w:left="0"/>
            </w:pPr>
            <w:r>
              <w:t>£4.783M (awarded)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CF8F312" w14:textId="77777777" w:rsidR="004346F1" w:rsidRDefault="004346F1" w:rsidP="00EE64FE">
            <w:pPr>
              <w:pStyle w:val="ListParagraph"/>
              <w:ind w:left="0"/>
            </w:pPr>
            <w:r>
              <w:t>£717,450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591DB79" w14:textId="77777777" w:rsidR="004346F1" w:rsidRDefault="004346F1" w:rsidP="00EE64FE">
            <w:pPr>
              <w:pStyle w:val="ListParagraph"/>
              <w:ind w:left="0"/>
            </w:pPr>
            <w:r>
              <w:t>£4,065,550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79D73F2" w14:textId="77777777" w:rsidR="004346F1" w:rsidRPr="001F307A" w:rsidRDefault="004346F1" w:rsidP="00EE64FE">
            <w:pPr>
              <w:pStyle w:val="ListParagraph"/>
              <w:ind w:left="0"/>
            </w:pPr>
            <w:r w:rsidRPr="001F307A">
              <w:t>£580,793</w:t>
            </w:r>
          </w:p>
        </w:tc>
        <w:tc>
          <w:tcPr>
            <w:tcW w:w="1560" w:type="dxa"/>
            <w:tcBorders>
              <w:top w:val="nil"/>
              <w:left w:val="nil"/>
              <w:bottom w:val="single" w:sz="8" w:space="0" w:color="auto"/>
              <w:right w:val="single" w:sz="8" w:space="0" w:color="auto"/>
            </w:tcBorders>
          </w:tcPr>
          <w:p w14:paraId="2E75CD3A" w14:textId="77777777" w:rsidR="004346F1" w:rsidRPr="001F307A" w:rsidRDefault="004346F1" w:rsidP="00EE64FE">
            <w:pPr>
              <w:pStyle w:val="ListParagraph"/>
              <w:ind w:left="0"/>
            </w:pPr>
            <w:r>
              <w:t>0</w:t>
            </w:r>
          </w:p>
        </w:tc>
      </w:tr>
      <w:tr w:rsidR="004346F1" w14:paraId="5A064A15" w14:textId="77777777" w:rsidTr="00B86CBB">
        <w:trPr>
          <w:trHeight w:val="304"/>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8C3BF" w14:textId="77777777" w:rsidR="004346F1" w:rsidRDefault="004346F1" w:rsidP="00EE64FE">
            <w:pPr>
              <w:pStyle w:val="ListParagraph"/>
              <w:ind w:left="0"/>
            </w:pPr>
            <w:r>
              <w:rPr>
                <w:b/>
                <w:bCs/>
              </w:rPr>
              <w:t>1B</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4AA1BC6" w14:textId="77777777" w:rsidR="004346F1" w:rsidRDefault="004346F1" w:rsidP="00EE64FE">
            <w:pPr>
              <w:pStyle w:val="ListParagraph"/>
              <w:ind w:left="0"/>
            </w:pPr>
            <w:r>
              <w:t>£14.5M (Requested)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CF86D45" w14:textId="77777777" w:rsidR="004346F1" w:rsidRDefault="004346F1" w:rsidP="00EE64FE">
            <w:pPr>
              <w:pStyle w:val="ListParagraph"/>
              <w:ind w:left="0"/>
            </w:pPr>
            <w:r>
              <w:t>£ 2,175,000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184D0F4" w14:textId="77777777" w:rsidR="004346F1" w:rsidRDefault="004346F1" w:rsidP="00EE64FE">
            <w:pPr>
              <w:pStyle w:val="ListParagraph"/>
              <w:ind w:left="0"/>
            </w:pPr>
            <w:r>
              <w:t>£12,325,000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F50CEDF" w14:textId="77777777" w:rsidR="004346F1" w:rsidRPr="001F307A" w:rsidRDefault="004346F1" w:rsidP="00EE64FE">
            <w:pPr>
              <w:pStyle w:val="ListParagraph"/>
              <w:ind w:left="0"/>
            </w:pPr>
            <w:r w:rsidRPr="001F307A">
              <w:t>£1,232,500</w:t>
            </w:r>
          </w:p>
        </w:tc>
        <w:tc>
          <w:tcPr>
            <w:tcW w:w="1560" w:type="dxa"/>
            <w:tcBorders>
              <w:top w:val="nil"/>
              <w:left w:val="nil"/>
              <w:bottom w:val="single" w:sz="8" w:space="0" w:color="auto"/>
              <w:right w:val="single" w:sz="8" w:space="0" w:color="auto"/>
            </w:tcBorders>
          </w:tcPr>
          <w:p w14:paraId="4A1D1D9F" w14:textId="223455F6" w:rsidR="004346F1" w:rsidRPr="001F307A" w:rsidRDefault="006F2B0C" w:rsidP="00EE64FE">
            <w:pPr>
              <w:pStyle w:val="ListParagraph"/>
              <w:ind w:left="0"/>
            </w:pPr>
            <w:r>
              <w:t>£</w:t>
            </w:r>
            <w:r w:rsidR="004346F1">
              <w:t>75,000</w:t>
            </w:r>
          </w:p>
        </w:tc>
      </w:tr>
      <w:tr w:rsidR="004346F1" w14:paraId="5A3D8DC9" w14:textId="77777777" w:rsidTr="00B86CBB">
        <w:trPr>
          <w:trHeight w:val="145"/>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4E1FE" w14:textId="77777777" w:rsidR="004346F1" w:rsidRDefault="004346F1" w:rsidP="00EE64FE">
            <w:pPr>
              <w:pStyle w:val="ListParagraph"/>
              <w:ind w:left="0"/>
            </w:pPr>
            <w:r>
              <w:rPr>
                <w:b/>
                <w:bCs/>
              </w:rPr>
              <w:t>Total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96EA95C" w14:textId="77777777" w:rsidR="004346F1" w:rsidRDefault="004346F1" w:rsidP="00EE64FE">
            <w:pPr>
              <w:pStyle w:val="ListParagraph"/>
              <w:ind w:left="0"/>
            </w:pPr>
            <w:r>
              <w:t>£19,283,000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5641155" w14:textId="77777777" w:rsidR="004346F1" w:rsidRDefault="004346F1" w:rsidP="00EE64FE">
            <w:pPr>
              <w:pStyle w:val="ListParagraph"/>
              <w:ind w:left="0"/>
            </w:pPr>
            <w:r>
              <w:t>£2,892,450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AF9945C" w14:textId="77777777" w:rsidR="004346F1" w:rsidRDefault="004346F1" w:rsidP="00EE64FE">
            <w:pPr>
              <w:pStyle w:val="ListParagraph"/>
              <w:ind w:left="0"/>
            </w:pPr>
            <w:r>
              <w:t>£16,390,550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3BD8D41" w14:textId="77777777" w:rsidR="004346F1" w:rsidRDefault="004346F1" w:rsidP="00EE64FE">
            <w:pPr>
              <w:pStyle w:val="ListParagraph"/>
              <w:ind w:left="0"/>
            </w:pPr>
            <w:r>
              <w:t>£1,813,293</w:t>
            </w:r>
          </w:p>
        </w:tc>
        <w:tc>
          <w:tcPr>
            <w:tcW w:w="1560" w:type="dxa"/>
            <w:tcBorders>
              <w:top w:val="nil"/>
              <w:left w:val="nil"/>
              <w:bottom w:val="single" w:sz="8" w:space="0" w:color="auto"/>
              <w:right w:val="single" w:sz="8" w:space="0" w:color="auto"/>
            </w:tcBorders>
          </w:tcPr>
          <w:p w14:paraId="19E0A599" w14:textId="4CD293A3" w:rsidR="004346F1" w:rsidRDefault="006F2B0C" w:rsidP="00EE64FE">
            <w:pPr>
              <w:pStyle w:val="ListParagraph"/>
              <w:ind w:left="0"/>
            </w:pPr>
            <w:r>
              <w:t>£</w:t>
            </w:r>
            <w:r w:rsidR="004346F1">
              <w:t>75,000</w:t>
            </w:r>
          </w:p>
        </w:tc>
      </w:tr>
    </w:tbl>
    <w:p w14:paraId="0675427F" w14:textId="77777777" w:rsidR="004346F1" w:rsidRDefault="004346F1" w:rsidP="004346F1">
      <w:pPr>
        <w:pStyle w:val="Default"/>
        <w:spacing w:after="220"/>
        <w:rPr>
          <w:color w:val="000000" w:themeColor="text1"/>
        </w:rPr>
      </w:pPr>
    </w:p>
    <w:p w14:paraId="5B84B9E2" w14:textId="77777777" w:rsidR="004346F1" w:rsidRDefault="004346F1" w:rsidP="004346F1">
      <w:pPr>
        <w:pStyle w:val="Default"/>
        <w:spacing w:after="220"/>
        <w:ind w:left="720"/>
        <w:rPr>
          <w:b/>
          <w:bCs/>
          <w:color w:val="000000" w:themeColor="text1"/>
        </w:rPr>
      </w:pPr>
    </w:p>
    <w:p w14:paraId="0DDBF257" w14:textId="07506F8F" w:rsidR="004346F1" w:rsidRDefault="004346F1" w:rsidP="004346F1">
      <w:pPr>
        <w:pStyle w:val="Default"/>
        <w:spacing w:after="220"/>
        <w:ind w:left="720"/>
        <w:rPr>
          <w:b/>
          <w:bCs/>
          <w:color w:val="000000" w:themeColor="text1"/>
        </w:rPr>
      </w:pPr>
      <w:r w:rsidRPr="002E6A4F">
        <w:rPr>
          <w:b/>
          <w:bCs/>
          <w:color w:val="000000" w:themeColor="text1"/>
        </w:rPr>
        <w:t>The grant award covers all costs of delivery and requires no additional budget from the Council for the first tranche 1a.</w:t>
      </w:r>
      <w:r w:rsidR="00612DCE">
        <w:rPr>
          <w:b/>
          <w:bCs/>
          <w:color w:val="000000" w:themeColor="text1"/>
        </w:rPr>
        <w:t xml:space="preserve"> Tranche 1b, if approved will require a £75k contribution from the HRA</w:t>
      </w:r>
      <w:r w:rsidR="005E7682">
        <w:rPr>
          <w:b/>
          <w:bCs/>
          <w:color w:val="000000" w:themeColor="text1"/>
        </w:rPr>
        <w:t>.</w:t>
      </w:r>
    </w:p>
    <w:p w14:paraId="555D1469" w14:textId="0C291D0C" w:rsidR="00333FAA" w:rsidRPr="00AD53BC" w:rsidRDefault="00E52D42" w:rsidP="00E3781C">
      <w:pPr>
        <w:pStyle w:val="Heading2"/>
        <w:spacing w:before="480"/>
        <w:rPr>
          <w:rFonts w:ascii="Arial" w:hAnsi="Arial"/>
          <w:sz w:val="28"/>
          <w:szCs w:val="28"/>
        </w:rPr>
      </w:pPr>
      <w:r w:rsidRPr="00AD53BC">
        <w:rPr>
          <w:rFonts w:ascii="Arial" w:hAnsi="Arial"/>
          <w:sz w:val="28"/>
          <w:szCs w:val="28"/>
        </w:rPr>
        <w:t>5.</w:t>
      </w:r>
      <w:r w:rsidR="00866727">
        <w:rPr>
          <w:rFonts w:ascii="Arial" w:hAnsi="Arial"/>
          <w:sz w:val="28"/>
          <w:szCs w:val="28"/>
        </w:rPr>
        <w:tab/>
      </w:r>
      <w:r w:rsidR="00333FAA" w:rsidRPr="00AD53BC">
        <w:rPr>
          <w:rFonts w:ascii="Arial" w:hAnsi="Arial"/>
          <w:sz w:val="28"/>
          <w:szCs w:val="28"/>
        </w:rPr>
        <w:t>Why a change is needed</w:t>
      </w:r>
    </w:p>
    <w:p w14:paraId="00040C6C" w14:textId="77777777" w:rsidR="00C30F29" w:rsidRPr="00AD53BC" w:rsidRDefault="00C30F29" w:rsidP="00C30F29"/>
    <w:p w14:paraId="3441B76A" w14:textId="6DCD9095" w:rsidR="00965792" w:rsidRDefault="0078260B" w:rsidP="0078260B">
      <w:pPr>
        <w:spacing w:after="120"/>
        <w:ind w:left="720" w:hanging="720"/>
        <w:jc w:val="both"/>
        <w:rPr>
          <w:bCs/>
          <w:szCs w:val="24"/>
        </w:rPr>
      </w:pPr>
      <w:r>
        <w:rPr>
          <w:bCs/>
          <w:szCs w:val="24"/>
        </w:rPr>
        <w:t>5.1</w:t>
      </w:r>
      <w:r>
        <w:rPr>
          <w:bCs/>
          <w:szCs w:val="24"/>
        </w:rPr>
        <w:tab/>
      </w:r>
      <w:r w:rsidR="00965792">
        <w:rPr>
          <w:bCs/>
          <w:szCs w:val="24"/>
        </w:rPr>
        <w:t xml:space="preserve">Many local authorities including Harrow Council have declared Climate Emergencies, aiming to achieve carbon neutrality by 2030. </w:t>
      </w:r>
    </w:p>
    <w:p w14:paraId="58262177" w14:textId="77777777" w:rsidR="00965792" w:rsidRDefault="00965792" w:rsidP="00587907">
      <w:pPr>
        <w:spacing w:after="120"/>
        <w:ind w:left="720"/>
        <w:jc w:val="both"/>
        <w:rPr>
          <w:bCs/>
          <w:szCs w:val="24"/>
        </w:rPr>
      </w:pPr>
      <w:r>
        <w:rPr>
          <w:bCs/>
          <w:szCs w:val="24"/>
        </w:rPr>
        <w:t xml:space="preserve">Whilst the declaration is only a first step in acknowledging the problem, assistance to create robust and deliverable action plans are starting to emerge, including the introduction of Green recovery schemes and funding opportunities such as the Green Homes Grant from central government. </w:t>
      </w:r>
    </w:p>
    <w:p w14:paraId="49DEC8C4" w14:textId="2C21172C" w:rsidR="00965792" w:rsidRDefault="0078260B" w:rsidP="0078260B">
      <w:pPr>
        <w:spacing w:after="120"/>
        <w:ind w:left="720" w:hanging="720"/>
        <w:jc w:val="both"/>
        <w:rPr>
          <w:bCs/>
          <w:szCs w:val="24"/>
        </w:rPr>
      </w:pPr>
      <w:r>
        <w:rPr>
          <w:bCs/>
          <w:szCs w:val="24"/>
        </w:rPr>
        <w:t>5.2</w:t>
      </w:r>
      <w:r>
        <w:rPr>
          <w:bCs/>
          <w:szCs w:val="24"/>
        </w:rPr>
        <w:tab/>
      </w:r>
      <w:r w:rsidR="00965792">
        <w:rPr>
          <w:bCs/>
          <w:szCs w:val="24"/>
        </w:rPr>
        <w:t xml:space="preserve">The SCATTER local authority emissions calculation tool, developed </w:t>
      </w:r>
      <w:r w:rsidR="00965792" w:rsidRPr="00CE08FC">
        <w:rPr>
          <w:bCs/>
          <w:szCs w:val="24"/>
        </w:rPr>
        <w:t>by Manchester and Nottingham in collaboration with research partners</w:t>
      </w:r>
      <w:r w:rsidR="00965792">
        <w:rPr>
          <w:bCs/>
          <w:szCs w:val="24"/>
        </w:rPr>
        <w:t xml:space="preserve">, estimates that in the London Borough of Harrow, around 58% of our direct emissions, 262,000 tonnes of CO2 equivalent per annum, are attributable to residential properties, primarily from their gas heating requirements. Energy retrofit measures such as improved building fabric insulation can significantly reduce these existing gas heating requirements. In addition, in many cases it is possible to replace the gas heating system completely via heat pump technology, which uses electricity to extract and intensify heat from the environment in order to provide space heating and hot water to the home.  </w:t>
      </w:r>
    </w:p>
    <w:p w14:paraId="02C8EEAF" w14:textId="77777777" w:rsidR="00965792" w:rsidRDefault="00965792" w:rsidP="00965792">
      <w:pPr>
        <w:spacing w:after="120"/>
        <w:jc w:val="both"/>
        <w:rPr>
          <w:bCs/>
          <w:szCs w:val="24"/>
        </w:rPr>
      </w:pPr>
    </w:p>
    <w:p w14:paraId="71795D21" w14:textId="0C82CC87" w:rsidR="00965792" w:rsidRDefault="0078260B" w:rsidP="0078260B">
      <w:pPr>
        <w:spacing w:after="120"/>
        <w:ind w:left="720" w:hanging="720"/>
        <w:jc w:val="both"/>
        <w:rPr>
          <w:bCs/>
          <w:szCs w:val="24"/>
        </w:rPr>
      </w:pPr>
      <w:r>
        <w:rPr>
          <w:bCs/>
          <w:szCs w:val="24"/>
        </w:rPr>
        <w:t>5.3</w:t>
      </w:r>
      <w:r>
        <w:rPr>
          <w:bCs/>
          <w:szCs w:val="24"/>
        </w:rPr>
        <w:tab/>
      </w:r>
      <w:r w:rsidR="00965792">
        <w:rPr>
          <w:bCs/>
          <w:szCs w:val="24"/>
        </w:rPr>
        <w:t xml:space="preserve">This funding opportunity will enable a reduction in greenhouse gas emissions from some of the worst performing (in energy and emissions terms) housing stock in the </w:t>
      </w:r>
      <w:r w:rsidR="00AD53BC">
        <w:rPr>
          <w:bCs/>
          <w:szCs w:val="24"/>
        </w:rPr>
        <w:t>Borough</w:t>
      </w:r>
      <w:r w:rsidR="00965792">
        <w:rPr>
          <w:bCs/>
          <w:szCs w:val="24"/>
        </w:rPr>
        <w:t xml:space="preserve">, whilst also helping to reduce energy costs for lower income residents. </w:t>
      </w:r>
    </w:p>
    <w:p w14:paraId="4D54A8CA" w14:textId="77777777" w:rsidR="0068335E" w:rsidRPr="00AD53BC" w:rsidRDefault="0068335E" w:rsidP="00333FAA">
      <w:pPr>
        <w:rPr>
          <w:rFonts w:cs="Arial"/>
          <w:sz w:val="28"/>
          <w:szCs w:val="28"/>
        </w:rPr>
      </w:pPr>
    </w:p>
    <w:p w14:paraId="5E3D76B0" w14:textId="469AA2B8" w:rsidR="00333FAA" w:rsidRPr="00AD53BC" w:rsidRDefault="00E52D42" w:rsidP="00333FAA">
      <w:pPr>
        <w:pStyle w:val="Heading2"/>
        <w:rPr>
          <w:rFonts w:ascii="Arial" w:hAnsi="Arial"/>
          <w:sz w:val="28"/>
          <w:szCs w:val="28"/>
        </w:rPr>
      </w:pPr>
      <w:r w:rsidRPr="00AD53BC">
        <w:rPr>
          <w:rFonts w:ascii="Arial" w:hAnsi="Arial"/>
          <w:sz w:val="28"/>
          <w:szCs w:val="28"/>
        </w:rPr>
        <w:t>6.</w:t>
      </w:r>
      <w:r w:rsidR="00866727">
        <w:rPr>
          <w:rFonts w:ascii="Arial" w:hAnsi="Arial"/>
          <w:sz w:val="28"/>
          <w:szCs w:val="28"/>
        </w:rPr>
        <w:tab/>
      </w:r>
      <w:r w:rsidR="00333FAA" w:rsidRPr="00AD53BC">
        <w:rPr>
          <w:rFonts w:ascii="Arial" w:hAnsi="Arial"/>
          <w:sz w:val="28"/>
          <w:szCs w:val="28"/>
        </w:rPr>
        <w:t>Implications of the Recommendation</w:t>
      </w:r>
    </w:p>
    <w:p w14:paraId="29E8F450" w14:textId="77777777" w:rsidR="00B53B3E" w:rsidRDefault="00B53B3E" w:rsidP="00B53B3E">
      <w:pPr>
        <w:rPr>
          <w:bCs/>
          <w:szCs w:val="24"/>
        </w:rPr>
      </w:pPr>
    </w:p>
    <w:p w14:paraId="77C4C42B" w14:textId="0A937118" w:rsidR="00BF14A3" w:rsidRDefault="0078260B" w:rsidP="0078260B">
      <w:pPr>
        <w:ind w:left="720" w:hanging="720"/>
        <w:rPr>
          <w:bCs/>
          <w:szCs w:val="24"/>
        </w:rPr>
      </w:pPr>
      <w:r>
        <w:rPr>
          <w:bCs/>
          <w:szCs w:val="24"/>
        </w:rPr>
        <w:t>6.1</w:t>
      </w:r>
      <w:r>
        <w:rPr>
          <w:bCs/>
          <w:szCs w:val="24"/>
        </w:rPr>
        <w:tab/>
      </w:r>
      <w:r w:rsidR="00B53B3E" w:rsidRPr="00B53B3E">
        <w:rPr>
          <w:bCs/>
          <w:szCs w:val="24"/>
        </w:rPr>
        <w:t xml:space="preserve">The recommendation path allows </w:t>
      </w:r>
      <w:r w:rsidR="005D009F">
        <w:rPr>
          <w:bCs/>
          <w:szCs w:val="24"/>
        </w:rPr>
        <w:t>Harrow</w:t>
      </w:r>
      <w:r w:rsidR="00B53B3E" w:rsidRPr="00B53B3E">
        <w:rPr>
          <w:bCs/>
          <w:szCs w:val="24"/>
        </w:rPr>
        <w:t xml:space="preserve"> to </w:t>
      </w:r>
      <w:r w:rsidR="00B53B3E">
        <w:rPr>
          <w:bCs/>
          <w:szCs w:val="24"/>
        </w:rPr>
        <w:t xml:space="preserve">work </w:t>
      </w:r>
      <w:r w:rsidR="005D009F">
        <w:rPr>
          <w:bCs/>
          <w:szCs w:val="24"/>
        </w:rPr>
        <w:t>towards the Council</w:t>
      </w:r>
      <w:r w:rsidR="00587907">
        <w:rPr>
          <w:bCs/>
          <w:szCs w:val="24"/>
        </w:rPr>
        <w:t>’</w:t>
      </w:r>
      <w:r w:rsidR="005D009F">
        <w:rPr>
          <w:bCs/>
          <w:szCs w:val="24"/>
        </w:rPr>
        <w:t>s, London and Government targets for carbon reduction within the Borough.  It also provides access</w:t>
      </w:r>
      <w:r w:rsidR="00717B6A">
        <w:rPr>
          <w:bCs/>
          <w:szCs w:val="24"/>
        </w:rPr>
        <w:t xml:space="preserve"> via the lead authority</w:t>
      </w:r>
      <w:r w:rsidR="00C60B44">
        <w:rPr>
          <w:bCs/>
          <w:szCs w:val="24"/>
        </w:rPr>
        <w:t>,</w:t>
      </w:r>
      <w:r w:rsidR="005D009F">
        <w:rPr>
          <w:bCs/>
          <w:szCs w:val="24"/>
        </w:rPr>
        <w:t xml:space="preserve"> to much needed funding </w:t>
      </w:r>
      <w:r w:rsidR="007D413D">
        <w:rPr>
          <w:bCs/>
          <w:szCs w:val="24"/>
        </w:rPr>
        <w:t>i</w:t>
      </w:r>
      <w:r w:rsidR="005D009F">
        <w:rPr>
          <w:bCs/>
          <w:szCs w:val="24"/>
        </w:rPr>
        <w:t>f we are to achieve these targets.</w:t>
      </w:r>
    </w:p>
    <w:p w14:paraId="5ECE428F" w14:textId="29DC5319" w:rsidR="00DF7201" w:rsidRDefault="00DF7201" w:rsidP="00B53B3E">
      <w:pPr>
        <w:rPr>
          <w:bCs/>
          <w:szCs w:val="24"/>
        </w:rPr>
      </w:pPr>
    </w:p>
    <w:p w14:paraId="046CB62F" w14:textId="0D535623" w:rsidR="00DF7201" w:rsidRDefault="0078260B" w:rsidP="0078260B">
      <w:pPr>
        <w:ind w:left="720" w:hanging="720"/>
        <w:rPr>
          <w:bCs/>
          <w:szCs w:val="24"/>
        </w:rPr>
      </w:pPr>
      <w:r>
        <w:rPr>
          <w:bCs/>
          <w:szCs w:val="24"/>
        </w:rPr>
        <w:t>6.2</w:t>
      </w:r>
      <w:r>
        <w:rPr>
          <w:bCs/>
          <w:szCs w:val="24"/>
        </w:rPr>
        <w:tab/>
      </w:r>
      <w:r w:rsidR="00DF7201">
        <w:rPr>
          <w:bCs/>
          <w:szCs w:val="24"/>
        </w:rPr>
        <w:t xml:space="preserve">The recommendation will also ensure a warmer more thermally efficient home for our </w:t>
      </w:r>
      <w:r w:rsidR="00BB4238">
        <w:rPr>
          <w:bCs/>
          <w:szCs w:val="24"/>
        </w:rPr>
        <w:t xml:space="preserve">residents and an improvement in EPC rating thus reducing carbon emissions and making savings for our residents. </w:t>
      </w:r>
    </w:p>
    <w:p w14:paraId="1C445133" w14:textId="03EBC575" w:rsidR="00BB4238" w:rsidRDefault="00BB4238" w:rsidP="00B53B3E">
      <w:pPr>
        <w:rPr>
          <w:bCs/>
          <w:szCs w:val="24"/>
        </w:rPr>
      </w:pPr>
    </w:p>
    <w:p w14:paraId="0702C843" w14:textId="32E2B848" w:rsidR="00BB4238" w:rsidRPr="00B53B3E" w:rsidRDefault="0078260B" w:rsidP="0078260B">
      <w:pPr>
        <w:ind w:left="720" w:hanging="720"/>
        <w:rPr>
          <w:bCs/>
          <w:szCs w:val="24"/>
        </w:rPr>
      </w:pPr>
      <w:r>
        <w:rPr>
          <w:bCs/>
          <w:szCs w:val="24"/>
        </w:rPr>
        <w:t>6.3</w:t>
      </w:r>
      <w:r>
        <w:rPr>
          <w:bCs/>
          <w:szCs w:val="24"/>
        </w:rPr>
        <w:tab/>
      </w:r>
      <w:r w:rsidR="00BB4238">
        <w:rPr>
          <w:bCs/>
          <w:szCs w:val="24"/>
        </w:rPr>
        <w:t xml:space="preserve">With the </w:t>
      </w:r>
      <w:r w:rsidR="00F14CC6">
        <w:rPr>
          <w:bCs/>
          <w:szCs w:val="24"/>
        </w:rPr>
        <w:t xml:space="preserve">potential of an </w:t>
      </w:r>
      <w:r w:rsidR="00BB4238">
        <w:rPr>
          <w:bCs/>
          <w:szCs w:val="24"/>
        </w:rPr>
        <w:t>addition of</w:t>
      </w:r>
      <w:r w:rsidR="00F14CC6">
        <w:rPr>
          <w:bCs/>
          <w:szCs w:val="24"/>
        </w:rPr>
        <w:t xml:space="preserve"> grant funding for</w:t>
      </w:r>
      <w:r w:rsidR="00BB4238">
        <w:rPr>
          <w:bCs/>
          <w:szCs w:val="24"/>
        </w:rPr>
        <w:t xml:space="preserve"> the second </w:t>
      </w:r>
      <w:r w:rsidR="00F14CC6">
        <w:rPr>
          <w:bCs/>
          <w:szCs w:val="24"/>
        </w:rPr>
        <w:t>tranche (1b)</w:t>
      </w:r>
      <w:r w:rsidR="00BB4238">
        <w:rPr>
          <w:bCs/>
          <w:szCs w:val="24"/>
        </w:rPr>
        <w:t xml:space="preserve"> we will be able to identify more homes that we are able to </w:t>
      </w:r>
      <w:r w:rsidR="00F14CC6">
        <w:rPr>
          <w:bCs/>
          <w:szCs w:val="24"/>
        </w:rPr>
        <w:t xml:space="preserve">install relevant measures to, </w:t>
      </w:r>
      <w:r w:rsidR="00824375">
        <w:rPr>
          <w:bCs/>
          <w:szCs w:val="24"/>
        </w:rPr>
        <w:t>in order to provide thermal efficien</w:t>
      </w:r>
      <w:r w:rsidR="00F14CC6">
        <w:rPr>
          <w:bCs/>
          <w:szCs w:val="24"/>
        </w:rPr>
        <w:t xml:space="preserve">cy </w:t>
      </w:r>
      <w:r w:rsidR="00824375">
        <w:rPr>
          <w:bCs/>
          <w:szCs w:val="24"/>
        </w:rPr>
        <w:t>whilst reducing carbon emissions.</w:t>
      </w:r>
    </w:p>
    <w:p w14:paraId="17F57191" w14:textId="022117B6" w:rsidR="00A4383F" w:rsidRDefault="00A4383F" w:rsidP="00A4383F">
      <w:pPr>
        <w:tabs>
          <w:tab w:val="left" w:pos="426"/>
        </w:tabs>
        <w:rPr>
          <w:b/>
          <w:szCs w:val="24"/>
        </w:rPr>
      </w:pPr>
    </w:p>
    <w:p w14:paraId="4A9741EF" w14:textId="7EF8143D" w:rsidR="005D009F" w:rsidRDefault="0078260B" w:rsidP="0078260B">
      <w:pPr>
        <w:tabs>
          <w:tab w:val="left" w:pos="426"/>
        </w:tabs>
        <w:ind w:left="720" w:hanging="720"/>
        <w:rPr>
          <w:bCs/>
          <w:szCs w:val="24"/>
        </w:rPr>
      </w:pPr>
      <w:r>
        <w:rPr>
          <w:bCs/>
          <w:szCs w:val="24"/>
        </w:rPr>
        <w:t>6.4</w:t>
      </w:r>
      <w:r>
        <w:rPr>
          <w:bCs/>
          <w:szCs w:val="24"/>
        </w:rPr>
        <w:tab/>
      </w:r>
      <w:r>
        <w:rPr>
          <w:bCs/>
          <w:szCs w:val="24"/>
        </w:rPr>
        <w:tab/>
      </w:r>
      <w:r w:rsidR="005D009F" w:rsidRPr="00104019">
        <w:rPr>
          <w:bCs/>
          <w:szCs w:val="24"/>
        </w:rPr>
        <w:t xml:space="preserve">This recommendation </w:t>
      </w:r>
      <w:r w:rsidR="00670A0B" w:rsidRPr="00104019">
        <w:rPr>
          <w:bCs/>
          <w:szCs w:val="24"/>
        </w:rPr>
        <w:t>will also provide much needed assistance to the local Harrow economy with opportunities for jobs and training as part of the Green Recovery.</w:t>
      </w:r>
    </w:p>
    <w:p w14:paraId="518F727D" w14:textId="77777777" w:rsidR="0078260B" w:rsidRPr="00104019" w:rsidRDefault="0078260B" w:rsidP="005E7682">
      <w:pPr>
        <w:tabs>
          <w:tab w:val="left" w:pos="426"/>
        </w:tabs>
        <w:rPr>
          <w:bCs/>
          <w:szCs w:val="24"/>
        </w:rPr>
      </w:pPr>
    </w:p>
    <w:p w14:paraId="08C949B9" w14:textId="0727F357" w:rsidR="00C84DA2" w:rsidRPr="00F06E4E" w:rsidRDefault="00E52D42" w:rsidP="00C84DA2">
      <w:pPr>
        <w:pStyle w:val="Heading4"/>
        <w:rPr>
          <w:color w:val="0000FF"/>
          <w:szCs w:val="24"/>
        </w:rPr>
      </w:pPr>
      <w:r>
        <w:rPr>
          <w:szCs w:val="24"/>
        </w:rPr>
        <w:t>7.</w:t>
      </w:r>
      <w:r w:rsidR="0078260B">
        <w:rPr>
          <w:szCs w:val="24"/>
        </w:rPr>
        <w:tab/>
      </w:r>
      <w:r w:rsidR="00333FAA" w:rsidRPr="00C84DA2">
        <w:rPr>
          <w:szCs w:val="24"/>
        </w:rPr>
        <w:t xml:space="preserve">Resources, costs </w:t>
      </w:r>
      <w:r w:rsidR="00C84DA2" w:rsidRPr="00C84DA2">
        <w:rPr>
          <w:szCs w:val="24"/>
        </w:rPr>
        <w:t xml:space="preserve">/Staffing/workforce </w:t>
      </w:r>
    </w:p>
    <w:p w14:paraId="23EE69B5" w14:textId="77777777" w:rsidR="00986DBA" w:rsidRDefault="00986DBA" w:rsidP="00986DBA">
      <w:pPr>
        <w:pStyle w:val="BodyTextIndent3"/>
        <w:ind w:left="0"/>
        <w:rPr>
          <w:rFonts w:cs="Arial"/>
          <w:color w:val="000000"/>
          <w:sz w:val="24"/>
          <w:szCs w:val="24"/>
          <w:lang w:eastAsia="en-GB"/>
        </w:rPr>
      </w:pPr>
    </w:p>
    <w:p w14:paraId="733CDF83" w14:textId="6E071D0F" w:rsidR="00D96814" w:rsidRDefault="0078260B" w:rsidP="00391F8C">
      <w:pPr>
        <w:pStyle w:val="BodyTextIndent3"/>
        <w:ind w:left="720" w:hanging="720"/>
        <w:rPr>
          <w:b/>
          <w:szCs w:val="24"/>
        </w:rPr>
      </w:pPr>
      <w:r>
        <w:rPr>
          <w:rFonts w:cs="Arial"/>
          <w:color w:val="000000"/>
          <w:sz w:val="24"/>
          <w:szCs w:val="24"/>
          <w:lang w:eastAsia="en-GB"/>
        </w:rPr>
        <w:t>7.1</w:t>
      </w:r>
      <w:r>
        <w:rPr>
          <w:rFonts w:cs="Arial"/>
          <w:color w:val="000000"/>
          <w:sz w:val="24"/>
          <w:szCs w:val="24"/>
          <w:lang w:eastAsia="en-GB"/>
        </w:rPr>
        <w:tab/>
      </w:r>
      <w:r w:rsidR="00A4383F" w:rsidRPr="0044414A">
        <w:rPr>
          <w:rFonts w:cs="Arial"/>
          <w:color w:val="000000"/>
          <w:sz w:val="24"/>
          <w:szCs w:val="24"/>
          <w:lang w:eastAsia="en-GB"/>
        </w:rPr>
        <w:t xml:space="preserve">A </w:t>
      </w:r>
      <w:r w:rsidR="0044414A">
        <w:rPr>
          <w:rFonts w:cs="Arial"/>
          <w:color w:val="000000"/>
          <w:sz w:val="24"/>
          <w:szCs w:val="24"/>
          <w:lang w:eastAsia="en-GB"/>
        </w:rPr>
        <w:t>P</w:t>
      </w:r>
      <w:r w:rsidR="00A4383F" w:rsidRPr="0044414A">
        <w:rPr>
          <w:rFonts w:cs="Arial"/>
          <w:color w:val="000000"/>
          <w:sz w:val="24"/>
          <w:szCs w:val="24"/>
          <w:lang w:eastAsia="en-GB"/>
        </w:rPr>
        <w:t xml:space="preserve">roject </w:t>
      </w:r>
      <w:r w:rsidR="0044414A">
        <w:rPr>
          <w:rFonts w:cs="Arial"/>
          <w:color w:val="000000"/>
          <w:sz w:val="24"/>
          <w:szCs w:val="24"/>
          <w:lang w:eastAsia="en-GB"/>
        </w:rPr>
        <w:t>M</w:t>
      </w:r>
      <w:r w:rsidR="00A4383F" w:rsidRPr="0044414A">
        <w:rPr>
          <w:rFonts w:cs="Arial"/>
          <w:color w:val="000000"/>
          <w:sz w:val="24"/>
          <w:szCs w:val="24"/>
          <w:lang w:eastAsia="en-GB"/>
        </w:rPr>
        <w:t xml:space="preserve">anagement </w:t>
      </w:r>
      <w:r w:rsidR="0044414A">
        <w:rPr>
          <w:rFonts w:cs="Arial"/>
          <w:color w:val="000000"/>
          <w:sz w:val="24"/>
          <w:szCs w:val="24"/>
          <w:lang w:eastAsia="en-GB"/>
        </w:rPr>
        <w:t>O</w:t>
      </w:r>
      <w:r w:rsidR="00A4383F" w:rsidRPr="0044414A">
        <w:rPr>
          <w:rFonts w:cs="Arial"/>
          <w:color w:val="000000"/>
          <w:sz w:val="24"/>
          <w:szCs w:val="24"/>
          <w:lang w:eastAsia="en-GB"/>
        </w:rPr>
        <w:t xml:space="preserve">fficer will be required as part of the delivery process. The </w:t>
      </w:r>
      <w:r w:rsidR="00CB7DDE">
        <w:rPr>
          <w:rFonts w:cs="Arial"/>
          <w:color w:val="000000"/>
          <w:sz w:val="24"/>
          <w:szCs w:val="24"/>
          <w:lang w:eastAsia="en-GB"/>
        </w:rPr>
        <w:t>C</w:t>
      </w:r>
      <w:r w:rsidR="00A4383F" w:rsidRPr="0044414A">
        <w:rPr>
          <w:rFonts w:cs="Arial"/>
          <w:color w:val="000000"/>
          <w:sz w:val="24"/>
          <w:szCs w:val="24"/>
          <w:lang w:eastAsia="en-GB"/>
        </w:rPr>
        <w:t xml:space="preserve">limate </w:t>
      </w:r>
      <w:r w:rsidR="00CB7DDE">
        <w:rPr>
          <w:rFonts w:cs="Arial"/>
          <w:color w:val="000000"/>
          <w:sz w:val="24"/>
          <w:szCs w:val="24"/>
          <w:lang w:eastAsia="en-GB"/>
        </w:rPr>
        <w:t>A</w:t>
      </w:r>
      <w:r w:rsidR="00A4383F" w:rsidRPr="0044414A">
        <w:rPr>
          <w:rFonts w:cs="Arial"/>
          <w:color w:val="000000"/>
          <w:sz w:val="24"/>
          <w:szCs w:val="24"/>
          <w:lang w:eastAsia="en-GB"/>
        </w:rPr>
        <w:t>ction and sustainability team</w:t>
      </w:r>
      <w:r w:rsidR="00F14CC6">
        <w:rPr>
          <w:rFonts w:cs="Arial"/>
          <w:color w:val="000000"/>
          <w:sz w:val="24"/>
          <w:szCs w:val="24"/>
          <w:lang w:eastAsia="en-GB"/>
        </w:rPr>
        <w:t xml:space="preserve"> at Ealing</w:t>
      </w:r>
      <w:r w:rsidR="00A4383F" w:rsidRPr="0044414A">
        <w:rPr>
          <w:rFonts w:cs="Arial"/>
          <w:color w:val="000000"/>
          <w:sz w:val="24"/>
          <w:szCs w:val="24"/>
          <w:lang w:eastAsia="en-GB"/>
        </w:rPr>
        <w:t xml:space="preserve"> will be responsible for monitoring and delivering outcomes of the project; </w:t>
      </w:r>
      <w:r w:rsidR="00F14CC6">
        <w:rPr>
          <w:rFonts w:cs="Arial"/>
          <w:color w:val="000000"/>
          <w:sz w:val="24"/>
          <w:szCs w:val="24"/>
          <w:lang w:eastAsia="en-GB"/>
        </w:rPr>
        <w:t xml:space="preserve">and </w:t>
      </w:r>
      <w:r w:rsidR="00A4383F" w:rsidRPr="0044414A">
        <w:rPr>
          <w:rFonts w:cs="Arial"/>
          <w:color w:val="000000"/>
          <w:sz w:val="24"/>
          <w:szCs w:val="24"/>
          <w:lang w:eastAsia="en-GB"/>
        </w:rPr>
        <w:t xml:space="preserve">costs associated with the </w:t>
      </w:r>
      <w:r w:rsidR="00F14CC6">
        <w:rPr>
          <w:rFonts w:cs="Arial"/>
          <w:color w:val="000000"/>
          <w:sz w:val="24"/>
          <w:szCs w:val="24"/>
          <w:lang w:eastAsia="en-GB"/>
        </w:rPr>
        <w:t xml:space="preserve">Project Manager </w:t>
      </w:r>
      <w:r w:rsidR="00A4383F" w:rsidRPr="0044414A">
        <w:rPr>
          <w:rFonts w:cs="Arial"/>
          <w:color w:val="000000"/>
          <w:sz w:val="24"/>
          <w:szCs w:val="24"/>
          <w:lang w:eastAsia="en-GB"/>
        </w:rPr>
        <w:t>officer time have been funded by the grant.</w:t>
      </w:r>
    </w:p>
    <w:p w14:paraId="271683C0" w14:textId="7189F8AF" w:rsidR="00A4383F" w:rsidRPr="00A879DE" w:rsidRDefault="00E52D42" w:rsidP="001472A8">
      <w:pPr>
        <w:spacing w:before="240"/>
        <w:rPr>
          <w:b/>
          <w:szCs w:val="24"/>
        </w:rPr>
      </w:pPr>
      <w:r>
        <w:rPr>
          <w:b/>
          <w:szCs w:val="24"/>
        </w:rPr>
        <w:t>8.</w:t>
      </w:r>
      <w:r w:rsidR="0078260B">
        <w:rPr>
          <w:b/>
          <w:szCs w:val="24"/>
        </w:rPr>
        <w:tab/>
      </w:r>
      <w:r w:rsidR="00307F76" w:rsidRPr="00D1649D">
        <w:rPr>
          <w:b/>
          <w:szCs w:val="24"/>
        </w:rPr>
        <w:t xml:space="preserve">Ward Councillors’ comments </w:t>
      </w:r>
    </w:p>
    <w:p w14:paraId="7EA968F0" w14:textId="67EED086" w:rsidR="00A879DE" w:rsidRDefault="0078260B" w:rsidP="0078260B">
      <w:pPr>
        <w:spacing w:before="240"/>
        <w:ind w:left="720" w:hanging="720"/>
        <w:rPr>
          <w:bCs/>
          <w:szCs w:val="24"/>
        </w:rPr>
      </w:pPr>
      <w:r>
        <w:rPr>
          <w:bCs/>
          <w:szCs w:val="24"/>
        </w:rPr>
        <w:t>8.1</w:t>
      </w:r>
      <w:r>
        <w:rPr>
          <w:bCs/>
          <w:szCs w:val="24"/>
        </w:rPr>
        <w:tab/>
      </w:r>
      <w:r w:rsidR="00A4383F" w:rsidRPr="00A4383F">
        <w:rPr>
          <w:bCs/>
          <w:szCs w:val="24"/>
        </w:rPr>
        <w:t xml:space="preserve">In response to the </w:t>
      </w:r>
      <w:r w:rsidR="00CE436B">
        <w:rPr>
          <w:bCs/>
          <w:szCs w:val="24"/>
        </w:rPr>
        <w:t>Council</w:t>
      </w:r>
      <w:r w:rsidR="00A4383F" w:rsidRPr="00A4383F">
        <w:rPr>
          <w:bCs/>
          <w:szCs w:val="24"/>
        </w:rPr>
        <w:t xml:space="preserve">’s declaration of a Climate and Ecological Emergency and commitment to achieving Net Zero Carbon Emissions by 2030, </w:t>
      </w:r>
      <w:r w:rsidR="00A879DE">
        <w:rPr>
          <w:bCs/>
          <w:szCs w:val="24"/>
        </w:rPr>
        <w:t>Harrow</w:t>
      </w:r>
      <w:r w:rsidR="00A4383F" w:rsidRPr="00A4383F">
        <w:rPr>
          <w:bCs/>
          <w:szCs w:val="24"/>
        </w:rPr>
        <w:t xml:space="preserve"> Council has made a commitment to </w:t>
      </w:r>
      <w:r w:rsidR="00A879DE" w:rsidRPr="00A4383F">
        <w:rPr>
          <w:bCs/>
          <w:szCs w:val="24"/>
        </w:rPr>
        <w:t>deliver</w:t>
      </w:r>
      <w:r w:rsidR="00A879DE">
        <w:rPr>
          <w:bCs/>
          <w:szCs w:val="24"/>
        </w:rPr>
        <w:t xml:space="preserve">, </w:t>
      </w:r>
      <w:r w:rsidR="00A879DE" w:rsidRPr="00A4383F">
        <w:rPr>
          <w:bCs/>
          <w:szCs w:val="24"/>
        </w:rPr>
        <w:t>and</w:t>
      </w:r>
      <w:r w:rsidR="00A4383F" w:rsidRPr="00A4383F">
        <w:rPr>
          <w:bCs/>
          <w:szCs w:val="24"/>
        </w:rPr>
        <w:t xml:space="preserve"> enable the delivery of retrofitting </w:t>
      </w:r>
      <w:r w:rsidR="00AD53BC">
        <w:rPr>
          <w:bCs/>
          <w:szCs w:val="24"/>
        </w:rPr>
        <w:t>Borough</w:t>
      </w:r>
      <w:r w:rsidR="00A4383F" w:rsidRPr="00A4383F">
        <w:rPr>
          <w:bCs/>
          <w:szCs w:val="24"/>
        </w:rPr>
        <w:t xml:space="preserve"> housing stock to net-zero levels. </w:t>
      </w:r>
    </w:p>
    <w:p w14:paraId="301854DF" w14:textId="51F6BA89" w:rsidR="00A4383F" w:rsidRPr="00A4383F" w:rsidRDefault="0078260B" w:rsidP="0078260B">
      <w:pPr>
        <w:spacing w:before="240"/>
        <w:ind w:left="720" w:hanging="720"/>
        <w:rPr>
          <w:bCs/>
          <w:szCs w:val="24"/>
        </w:rPr>
      </w:pPr>
      <w:r>
        <w:rPr>
          <w:bCs/>
          <w:szCs w:val="24"/>
        </w:rPr>
        <w:t>8.2</w:t>
      </w:r>
      <w:r>
        <w:rPr>
          <w:bCs/>
          <w:szCs w:val="24"/>
        </w:rPr>
        <w:tab/>
      </w:r>
      <w:r w:rsidR="00A4383F" w:rsidRPr="00A4383F">
        <w:rPr>
          <w:bCs/>
          <w:szCs w:val="24"/>
        </w:rPr>
        <w:t xml:space="preserve">This grant gives the </w:t>
      </w:r>
      <w:r w:rsidR="00CE436B">
        <w:rPr>
          <w:bCs/>
          <w:szCs w:val="24"/>
        </w:rPr>
        <w:t>Council</w:t>
      </w:r>
      <w:r w:rsidR="00A4383F" w:rsidRPr="00A4383F">
        <w:rPr>
          <w:bCs/>
          <w:szCs w:val="24"/>
        </w:rPr>
        <w:t xml:space="preserve"> its first opportunity to deliver retrofits at scale, under a </w:t>
      </w:r>
      <w:r w:rsidR="00CB7DDE" w:rsidRPr="00A4383F">
        <w:rPr>
          <w:bCs/>
          <w:szCs w:val="24"/>
        </w:rPr>
        <w:t>fully funded</w:t>
      </w:r>
      <w:r w:rsidR="00A4383F" w:rsidRPr="00A4383F">
        <w:rPr>
          <w:bCs/>
          <w:szCs w:val="24"/>
        </w:rPr>
        <w:t xml:space="preserve"> scheme</w:t>
      </w:r>
      <w:r w:rsidR="00CB7DDE">
        <w:rPr>
          <w:bCs/>
          <w:szCs w:val="24"/>
        </w:rPr>
        <w:t xml:space="preserve"> for tranche 1a</w:t>
      </w:r>
      <w:r w:rsidR="00EA156E">
        <w:rPr>
          <w:bCs/>
          <w:szCs w:val="24"/>
        </w:rPr>
        <w:t xml:space="preserve"> and </w:t>
      </w:r>
      <w:r w:rsidR="00822FC3">
        <w:rPr>
          <w:bCs/>
          <w:szCs w:val="24"/>
        </w:rPr>
        <w:t>potentially to follow through for tranche b were we to be successful.</w:t>
      </w:r>
      <w:r w:rsidR="00A4383F" w:rsidRPr="00A4383F">
        <w:rPr>
          <w:bCs/>
          <w:szCs w:val="24"/>
        </w:rPr>
        <w:t xml:space="preserve"> This forms part of a broader ambition to scale up retrofitting </w:t>
      </w:r>
      <w:r w:rsidR="00A4383F" w:rsidRPr="00B86CBB">
        <w:rPr>
          <w:bCs/>
          <w:szCs w:val="24"/>
        </w:rPr>
        <w:t>and upskill the local workforce</w:t>
      </w:r>
      <w:r w:rsidR="00097E08" w:rsidRPr="00B86CBB">
        <w:rPr>
          <w:bCs/>
          <w:szCs w:val="24"/>
        </w:rPr>
        <w:t xml:space="preserve"> via relevant social commitments by t</w:t>
      </w:r>
      <w:r w:rsidR="00097E08">
        <w:rPr>
          <w:bCs/>
          <w:szCs w:val="24"/>
        </w:rPr>
        <w:t>he winning supplier</w:t>
      </w:r>
      <w:r w:rsidR="00A4383F" w:rsidRPr="00A4383F">
        <w:rPr>
          <w:bCs/>
          <w:szCs w:val="24"/>
        </w:rPr>
        <w:t xml:space="preserve">, which will </w:t>
      </w:r>
      <w:r w:rsidR="00097E08">
        <w:rPr>
          <w:bCs/>
          <w:szCs w:val="24"/>
        </w:rPr>
        <w:t xml:space="preserve">help to start </w:t>
      </w:r>
      <w:r w:rsidR="00A4383F" w:rsidRPr="00A4383F">
        <w:rPr>
          <w:bCs/>
          <w:szCs w:val="24"/>
        </w:rPr>
        <w:t>underpin</w:t>
      </w:r>
      <w:r w:rsidR="00097E08">
        <w:rPr>
          <w:bCs/>
          <w:szCs w:val="24"/>
        </w:rPr>
        <w:t>ning</w:t>
      </w:r>
      <w:r w:rsidR="00A4383F" w:rsidRPr="00A4383F">
        <w:rPr>
          <w:bCs/>
          <w:szCs w:val="24"/>
        </w:rPr>
        <w:t xml:space="preserve"> the growth of the green economy.</w:t>
      </w:r>
    </w:p>
    <w:p w14:paraId="46F07B30" w14:textId="77777777" w:rsidR="00955421" w:rsidRPr="00307F76" w:rsidRDefault="00955421" w:rsidP="0054590F">
      <w:pPr>
        <w:rPr>
          <w:b/>
        </w:rPr>
      </w:pPr>
    </w:p>
    <w:p w14:paraId="12B2B7E2" w14:textId="67763FE1" w:rsidR="00333FAA" w:rsidRPr="0078260B" w:rsidRDefault="00E52D42" w:rsidP="0078260B">
      <w:pPr>
        <w:spacing w:before="240"/>
        <w:rPr>
          <w:b/>
          <w:szCs w:val="24"/>
        </w:rPr>
      </w:pPr>
      <w:r w:rsidRPr="0078260B">
        <w:rPr>
          <w:b/>
          <w:szCs w:val="24"/>
        </w:rPr>
        <w:t>9.</w:t>
      </w:r>
      <w:r w:rsidR="0078260B">
        <w:rPr>
          <w:b/>
          <w:szCs w:val="24"/>
        </w:rPr>
        <w:tab/>
      </w:r>
      <w:r w:rsidR="00333FAA" w:rsidRPr="0078260B">
        <w:rPr>
          <w:b/>
          <w:szCs w:val="24"/>
        </w:rPr>
        <w:t>Performance Issues</w:t>
      </w:r>
    </w:p>
    <w:p w14:paraId="758FF1F2" w14:textId="79CAF418" w:rsidR="00A74925" w:rsidRDefault="0078260B" w:rsidP="0078260B">
      <w:pPr>
        <w:pStyle w:val="BodyTextIndent"/>
        <w:ind w:left="720" w:hanging="720"/>
        <w:rPr>
          <w:szCs w:val="24"/>
        </w:rPr>
      </w:pPr>
      <w:r>
        <w:rPr>
          <w:szCs w:val="24"/>
        </w:rPr>
        <w:t>9.1</w:t>
      </w:r>
      <w:r>
        <w:rPr>
          <w:szCs w:val="24"/>
        </w:rPr>
        <w:tab/>
      </w:r>
      <w:r w:rsidR="00412056" w:rsidRPr="00CB7DDE">
        <w:rPr>
          <w:szCs w:val="24"/>
        </w:rPr>
        <w:t>Clear considerations of what is expected from the Managing Agent ha</w:t>
      </w:r>
      <w:r w:rsidR="00A74925">
        <w:rPr>
          <w:szCs w:val="24"/>
        </w:rPr>
        <w:t>ve</w:t>
      </w:r>
      <w:r w:rsidR="00412056" w:rsidRPr="00CB7DDE">
        <w:rPr>
          <w:szCs w:val="24"/>
        </w:rPr>
        <w:t xml:space="preserve"> been set within the tender documents including the quality and </w:t>
      </w:r>
      <w:r w:rsidR="00CB7DDE" w:rsidRPr="00CB7DDE">
        <w:rPr>
          <w:szCs w:val="24"/>
        </w:rPr>
        <w:t>workflow</w:t>
      </w:r>
      <w:r w:rsidR="00412056" w:rsidRPr="00CB7DDE">
        <w:rPr>
          <w:szCs w:val="24"/>
        </w:rPr>
        <w:t xml:space="preserve"> </w:t>
      </w:r>
      <w:r w:rsidR="00B32DE9" w:rsidRPr="00CB7DDE">
        <w:rPr>
          <w:szCs w:val="24"/>
        </w:rPr>
        <w:t xml:space="preserve">with the </w:t>
      </w:r>
      <w:r w:rsidR="00AE3DA2" w:rsidRPr="00CB7DDE">
        <w:rPr>
          <w:szCs w:val="24"/>
        </w:rPr>
        <w:t>managing agent</w:t>
      </w:r>
      <w:r w:rsidR="00412056" w:rsidRPr="00CB7DDE">
        <w:rPr>
          <w:szCs w:val="24"/>
        </w:rPr>
        <w:t xml:space="preserve"> </w:t>
      </w:r>
      <w:r w:rsidR="00B32DE9" w:rsidRPr="00CB7DDE">
        <w:rPr>
          <w:szCs w:val="24"/>
        </w:rPr>
        <w:t>being</w:t>
      </w:r>
      <w:r w:rsidR="00412056" w:rsidRPr="00CB7DDE">
        <w:rPr>
          <w:szCs w:val="24"/>
        </w:rPr>
        <w:t xml:space="preserve"> responsible for managing the supply chain as well as any complaints arising</w:t>
      </w:r>
      <w:r w:rsidR="00AE3DA2" w:rsidRPr="00CB7DDE">
        <w:rPr>
          <w:szCs w:val="24"/>
        </w:rPr>
        <w:t xml:space="preserve"> or their supply chain. </w:t>
      </w:r>
    </w:p>
    <w:p w14:paraId="5D8A396E" w14:textId="6182E4CA" w:rsidR="00AE3DA2" w:rsidRDefault="00AE3DA2" w:rsidP="0078260B">
      <w:pPr>
        <w:pStyle w:val="BodyTextIndent"/>
        <w:ind w:left="720"/>
        <w:rPr>
          <w:szCs w:val="24"/>
        </w:rPr>
      </w:pPr>
      <w:r w:rsidRPr="00CB7DDE">
        <w:rPr>
          <w:szCs w:val="24"/>
        </w:rPr>
        <w:t xml:space="preserve">The managing agent’s contract will include provisions to cover the Councils in the event of contractor/sub-contractor poor performance. </w:t>
      </w:r>
    </w:p>
    <w:p w14:paraId="671F81A4" w14:textId="3EBD5B34" w:rsidR="00CB7DDE" w:rsidRDefault="00CB7DDE" w:rsidP="00B32DE9">
      <w:pPr>
        <w:pStyle w:val="BodyTextIndent"/>
        <w:ind w:left="0"/>
        <w:rPr>
          <w:szCs w:val="24"/>
        </w:rPr>
      </w:pPr>
    </w:p>
    <w:p w14:paraId="71FB6324" w14:textId="6F976848" w:rsidR="00A74925" w:rsidRDefault="0078260B" w:rsidP="0078260B">
      <w:pPr>
        <w:pStyle w:val="BodyTextIndent"/>
        <w:ind w:left="720" w:hanging="720"/>
        <w:rPr>
          <w:szCs w:val="24"/>
        </w:rPr>
      </w:pPr>
      <w:r>
        <w:rPr>
          <w:szCs w:val="24"/>
        </w:rPr>
        <w:t>9.2</w:t>
      </w:r>
      <w:r>
        <w:rPr>
          <w:szCs w:val="24"/>
        </w:rPr>
        <w:tab/>
      </w:r>
      <w:r w:rsidR="00A74925">
        <w:rPr>
          <w:szCs w:val="24"/>
        </w:rPr>
        <w:t xml:space="preserve">Meetings will be held </w:t>
      </w:r>
      <w:r w:rsidR="00587907">
        <w:rPr>
          <w:szCs w:val="24"/>
        </w:rPr>
        <w:t>bi-monthly</w:t>
      </w:r>
      <w:r w:rsidR="00A74925">
        <w:rPr>
          <w:szCs w:val="24"/>
        </w:rPr>
        <w:t xml:space="preserve"> by Ealing Council and </w:t>
      </w:r>
      <w:r w:rsidR="00C60F65">
        <w:rPr>
          <w:szCs w:val="24"/>
        </w:rPr>
        <w:t xml:space="preserve">attended by partnering </w:t>
      </w:r>
      <w:r w:rsidR="00AD53BC">
        <w:rPr>
          <w:szCs w:val="24"/>
        </w:rPr>
        <w:t>Borough</w:t>
      </w:r>
      <w:r w:rsidR="00C60F65">
        <w:rPr>
          <w:szCs w:val="24"/>
        </w:rPr>
        <w:t xml:space="preserve">s as appropriate </w:t>
      </w:r>
      <w:r w:rsidR="00A74925">
        <w:rPr>
          <w:szCs w:val="24"/>
        </w:rPr>
        <w:t xml:space="preserve">to identify any issues and discuss all related works for the </w:t>
      </w:r>
      <w:r w:rsidR="002E6A4F">
        <w:rPr>
          <w:szCs w:val="24"/>
        </w:rPr>
        <w:t xml:space="preserve">upcoming </w:t>
      </w:r>
      <w:r w:rsidR="00A74925">
        <w:rPr>
          <w:szCs w:val="24"/>
        </w:rPr>
        <w:t>week</w:t>
      </w:r>
      <w:r w:rsidR="002E6A4F">
        <w:rPr>
          <w:szCs w:val="24"/>
        </w:rPr>
        <w:t>s.</w:t>
      </w:r>
    </w:p>
    <w:p w14:paraId="2B137EFF" w14:textId="422FF5E4" w:rsidR="00B86CBB" w:rsidRDefault="00CB7DDE" w:rsidP="00391F8C">
      <w:pPr>
        <w:pStyle w:val="BodyTextIndent"/>
        <w:ind w:left="720"/>
        <w:rPr>
          <w:rFonts w:cs="Arial"/>
          <w:b/>
          <w:bCs/>
          <w:sz w:val="28"/>
          <w:szCs w:val="28"/>
        </w:rPr>
      </w:pPr>
      <w:r>
        <w:rPr>
          <w:szCs w:val="24"/>
        </w:rPr>
        <w:t xml:space="preserve">KPI’s have been issued as part of the tender and monthly reporting to BEIS will inform </w:t>
      </w:r>
      <w:r w:rsidR="00F14CC6">
        <w:rPr>
          <w:szCs w:val="24"/>
        </w:rPr>
        <w:t xml:space="preserve">whether these are being adhered to and </w:t>
      </w:r>
      <w:r w:rsidR="00C60F65">
        <w:rPr>
          <w:szCs w:val="24"/>
        </w:rPr>
        <w:t xml:space="preserve">will also inform on </w:t>
      </w:r>
      <w:r w:rsidR="00F14CC6">
        <w:rPr>
          <w:szCs w:val="24"/>
        </w:rPr>
        <w:t>any corrective actions that need to be taken.</w:t>
      </w:r>
    </w:p>
    <w:p w14:paraId="48E15DAF" w14:textId="77777777" w:rsidR="00B86CBB" w:rsidRPr="0030661C" w:rsidRDefault="00B86CBB" w:rsidP="001C7E35">
      <w:pPr>
        <w:tabs>
          <w:tab w:val="left" w:pos="7245"/>
        </w:tabs>
        <w:rPr>
          <w:rFonts w:cs="Arial"/>
          <w:b/>
          <w:bCs/>
          <w:sz w:val="28"/>
          <w:szCs w:val="28"/>
        </w:rPr>
      </w:pPr>
    </w:p>
    <w:p w14:paraId="56D14E0C" w14:textId="6C5098A8" w:rsidR="00412056" w:rsidRDefault="00E52D42" w:rsidP="00412056">
      <w:pPr>
        <w:pStyle w:val="Heading4"/>
        <w:rPr>
          <w:bCs/>
          <w:sz w:val="28"/>
          <w:szCs w:val="28"/>
        </w:rPr>
      </w:pPr>
      <w:r w:rsidRPr="0030661C">
        <w:rPr>
          <w:bCs/>
          <w:sz w:val="28"/>
          <w:szCs w:val="28"/>
        </w:rPr>
        <w:lastRenderedPageBreak/>
        <w:t xml:space="preserve">10. </w:t>
      </w:r>
      <w:r w:rsidR="0078260B" w:rsidRPr="0030661C">
        <w:rPr>
          <w:bCs/>
          <w:sz w:val="28"/>
          <w:szCs w:val="28"/>
        </w:rPr>
        <w:tab/>
      </w:r>
      <w:r w:rsidR="00333FAA" w:rsidRPr="0030661C">
        <w:rPr>
          <w:bCs/>
          <w:sz w:val="28"/>
          <w:szCs w:val="28"/>
        </w:rPr>
        <w:t>Environmental Implications</w:t>
      </w:r>
    </w:p>
    <w:p w14:paraId="6AFD5F03" w14:textId="77777777" w:rsidR="0030661C" w:rsidRPr="0030661C" w:rsidRDefault="0030661C" w:rsidP="0030661C"/>
    <w:p w14:paraId="479DF789" w14:textId="20A9BC7C" w:rsidR="008C1985" w:rsidRPr="00CB7DDE" w:rsidRDefault="0078260B" w:rsidP="0078260B">
      <w:pPr>
        <w:ind w:left="720" w:hanging="720"/>
        <w:jc w:val="both"/>
        <w:rPr>
          <w:iCs/>
        </w:rPr>
      </w:pPr>
      <w:r>
        <w:rPr>
          <w:iCs/>
        </w:rPr>
        <w:t>10.1</w:t>
      </w:r>
      <w:r>
        <w:rPr>
          <w:iCs/>
        </w:rPr>
        <w:tab/>
      </w:r>
      <w:r w:rsidR="008C1985" w:rsidRPr="00CB7DDE">
        <w:rPr>
          <w:iCs/>
        </w:rPr>
        <w:t xml:space="preserve">The </w:t>
      </w:r>
      <w:r w:rsidR="00C60B44">
        <w:rPr>
          <w:iCs/>
        </w:rPr>
        <w:t xml:space="preserve">utilisation of this grant </w:t>
      </w:r>
      <w:r w:rsidR="008C1985" w:rsidRPr="00CB7DDE">
        <w:rPr>
          <w:iCs/>
        </w:rPr>
        <w:t xml:space="preserve">will enable the Council to </w:t>
      </w:r>
      <w:r w:rsidR="00412056" w:rsidRPr="00CB7DDE">
        <w:rPr>
          <w:iCs/>
        </w:rPr>
        <w:t>start to meaningfully reduce</w:t>
      </w:r>
      <w:r>
        <w:rPr>
          <w:iCs/>
        </w:rPr>
        <w:t xml:space="preserve"> </w:t>
      </w:r>
      <w:r w:rsidR="00412056" w:rsidRPr="00CB7DDE">
        <w:rPr>
          <w:iCs/>
        </w:rPr>
        <w:t>fuel poverty for households within the Borough which results in community</w:t>
      </w:r>
      <w:r>
        <w:rPr>
          <w:iCs/>
        </w:rPr>
        <w:t xml:space="preserve"> </w:t>
      </w:r>
      <w:r w:rsidR="00412056" w:rsidRPr="00CB7DDE">
        <w:rPr>
          <w:iCs/>
        </w:rPr>
        <w:t>wealth generation by reducing the overall impact of heating and fuel costs for</w:t>
      </w:r>
      <w:r>
        <w:rPr>
          <w:iCs/>
        </w:rPr>
        <w:t xml:space="preserve"> </w:t>
      </w:r>
      <w:r w:rsidR="00412056" w:rsidRPr="00CB7DDE">
        <w:rPr>
          <w:iCs/>
        </w:rPr>
        <w:t>residents.</w:t>
      </w:r>
    </w:p>
    <w:p w14:paraId="37E7316F" w14:textId="77777777" w:rsidR="00412056" w:rsidRPr="00CB7DDE" w:rsidRDefault="00412056" w:rsidP="008C1985"/>
    <w:p w14:paraId="46BC97FA" w14:textId="2AFD6FD0" w:rsidR="00E1700F" w:rsidRPr="00CB7DDE" w:rsidRDefault="0078260B" w:rsidP="00E1700F">
      <w:pPr>
        <w:ind w:left="720" w:hanging="720"/>
        <w:jc w:val="both"/>
        <w:rPr>
          <w:iCs/>
        </w:rPr>
      </w:pPr>
      <w:r>
        <w:rPr>
          <w:iCs/>
        </w:rPr>
        <w:t>10.2</w:t>
      </w:r>
      <w:r>
        <w:rPr>
          <w:iCs/>
        </w:rPr>
        <w:tab/>
      </w:r>
      <w:r w:rsidR="00E1700F" w:rsidRPr="00CB7DDE">
        <w:rPr>
          <w:iCs/>
        </w:rPr>
        <w:t>It is the intention that the delivery of any contract will contribute to the</w:t>
      </w:r>
    </w:p>
    <w:p w14:paraId="72B0E789" w14:textId="77777777" w:rsidR="00E1700F" w:rsidRPr="00CB7DDE" w:rsidRDefault="00E1700F" w:rsidP="0078260B">
      <w:pPr>
        <w:ind w:left="720"/>
        <w:jc w:val="both"/>
        <w:rPr>
          <w:iCs/>
        </w:rPr>
      </w:pPr>
      <w:r w:rsidRPr="00CB7DDE">
        <w:rPr>
          <w:iCs/>
        </w:rPr>
        <w:t>Council’s objectives around social, economic and environmental</w:t>
      </w:r>
    </w:p>
    <w:p w14:paraId="203EC77D" w14:textId="77777777" w:rsidR="008C1985" w:rsidRPr="00CB7DDE" w:rsidRDefault="00E1700F" w:rsidP="0078260B">
      <w:pPr>
        <w:ind w:left="720"/>
        <w:jc w:val="both"/>
        <w:rPr>
          <w:iCs/>
        </w:rPr>
      </w:pPr>
      <w:r w:rsidRPr="00CB7DDE">
        <w:rPr>
          <w:iCs/>
        </w:rPr>
        <w:t xml:space="preserve">sustainability. </w:t>
      </w:r>
    </w:p>
    <w:p w14:paraId="3A60228F" w14:textId="6C69BB2A" w:rsidR="00E1700F" w:rsidRPr="00CB7DDE" w:rsidRDefault="00E1700F" w:rsidP="00641A44">
      <w:pPr>
        <w:ind w:left="720"/>
        <w:jc w:val="both"/>
        <w:rPr>
          <w:iCs/>
        </w:rPr>
      </w:pPr>
      <w:r w:rsidRPr="00CB7DDE">
        <w:rPr>
          <w:iCs/>
        </w:rPr>
        <w:t xml:space="preserve">The </w:t>
      </w:r>
      <w:r w:rsidR="00641A44">
        <w:rPr>
          <w:iCs/>
        </w:rPr>
        <w:t xml:space="preserve">appointed Managing Agent will be requested to </w:t>
      </w:r>
      <w:r w:rsidRPr="00CB7DDE">
        <w:rPr>
          <w:iCs/>
        </w:rPr>
        <w:t>do all it can to ensure that it supports</w:t>
      </w:r>
      <w:r w:rsidR="00641A44">
        <w:rPr>
          <w:iCs/>
        </w:rPr>
        <w:t xml:space="preserve"> </w:t>
      </w:r>
      <w:r w:rsidRPr="00CB7DDE">
        <w:rPr>
          <w:iCs/>
        </w:rPr>
        <w:t>Harrow’s economy by buying locally wherever practical and maximise</w:t>
      </w:r>
      <w:r w:rsidR="00641A44">
        <w:rPr>
          <w:iCs/>
        </w:rPr>
        <w:t xml:space="preserve"> </w:t>
      </w:r>
      <w:r w:rsidRPr="00CB7DDE">
        <w:rPr>
          <w:iCs/>
        </w:rPr>
        <w:t xml:space="preserve">opportunities for local people in employment and training. </w:t>
      </w:r>
    </w:p>
    <w:p w14:paraId="32383471" w14:textId="77777777" w:rsidR="000929A6" w:rsidRPr="00CB7DDE" w:rsidRDefault="000929A6" w:rsidP="001C7E35">
      <w:pPr>
        <w:rPr>
          <w:i/>
        </w:rPr>
      </w:pPr>
    </w:p>
    <w:p w14:paraId="709B5745" w14:textId="7697B03C" w:rsidR="0078260B" w:rsidRPr="0030661C" w:rsidRDefault="00E52D42" w:rsidP="00E3781C">
      <w:pPr>
        <w:pStyle w:val="Heading3"/>
        <w:spacing w:before="480" w:after="240"/>
        <w:rPr>
          <w:b w:val="0"/>
          <w:bCs w:val="0"/>
        </w:rPr>
      </w:pPr>
      <w:r w:rsidRPr="0030661C">
        <w:t>11.</w:t>
      </w:r>
      <w:r w:rsidR="00E3781C">
        <w:tab/>
      </w:r>
      <w:r w:rsidR="002A3FEF" w:rsidRPr="0030661C">
        <w:t>Dat</w:t>
      </w:r>
      <w:r w:rsidR="00DE72CF" w:rsidRPr="0030661C">
        <w:t>a</w:t>
      </w:r>
      <w:r w:rsidR="002A3FEF" w:rsidRPr="0030661C">
        <w:t xml:space="preserve"> Protection Implications</w:t>
      </w:r>
      <w:r w:rsidR="001540EE" w:rsidRPr="0030661C">
        <w:t xml:space="preserve">  </w:t>
      </w:r>
    </w:p>
    <w:p w14:paraId="38371AC1" w14:textId="1532EB35" w:rsidR="00673633" w:rsidRDefault="0078260B" w:rsidP="00866727">
      <w:pPr>
        <w:pStyle w:val="Heading4"/>
        <w:ind w:left="720" w:hanging="720"/>
        <w:rPr>
          <w:rFonts w:cs="Times New Roman"/>
          <w:b w:val="0"/>
          <w:bCs/>
        </w:rPr>
      </w:pPr>
      <w:r w:rsidRPr="0078260B">
        <w:rPr>
          <w:b w:val="0"/>
          <w:bCs/>
          <w:szCs w:val="24"/>
        </w:rPr>
        <w:t>11.1</w:t>
      </w:r>
      <w:r w:rsidRPr="0078260B">
        <w:rPr>
          <w:b w:val="0"/>
          <w:bCs/>
          <w:szCs w:val="24"/>
        </w:rPr>
        <w:tab/>
      </w:r>
      <w:r w:rsidR="00673633" w:rsidRPr="0078260B">
        <w:rPr>
          <w:rFonts w:cs="Times New Roman"/>
          <w:b w:val="0"/>
          <w:bCs/>
        </w:rPr>
        <w:t xml:space="preserve">All personal data processed in connection with the contract will be carried </w:t>
      </w:r>
      <w:r w:rsidR="00AE3DA2" w:rsidRPr="0078260B">
        <w:rPr>
          <w:rFonts w:cs="Times New Roman"/>
          <w:b w:val="0"/>
          <w:bCs/>
        </w:rPr>
        <w:t>out in</w:t>
      </w:r>
      <w:r w:rsidR="00673633" w:rsidRPr="0078260B">
        <w:rPr>
          <w:rFonts w:cs="Times New Roman"/>
          <w:b w:val="0"/>
          <w:bCs/>
        </w:rPr>
        <w:t xml:space="preserve"> full compliance with data protection laws including the Data Protection Act 2018 and GDPR.</w:t>
      </w:r>
    </w:p>
    <w:p w14:paraId="07E535A8" w14:textId="77777777" w:rsidR="0030661C" w:rsidRPr="0030661C" w:rsidRDefault="0030661C" w:rsidP="0030661C"/>
    <w:p w14:paraId="75284416" w14:textId="18AC27FC" w:rsidR="00A81E19" w:rsidRDefault="00E52D42" w:rsidP="00A1211C">
      <w:pPr>
        <w:pStyle w:val="Heading3"/>
        <w:spacing w:before="480" w:after="240"/>
      </w:pPr>
      <w:r>
        <w:t>12.</w:t>
      </w:r>
      <w:r w:rsidR="00FE68AE">
        <w:tab/>
      </w:r>
      <w:r w:rsidR="00A81E19" w:rsidRPr="001472A8">
        <w:t>Risk Management Implications</w:t>
      </w:r>
    </w:p>
    <w:p w14:paraId="3325FEB6" w14:textId="79013721" w:rsidR="00927435" w:rsidRDefault="00927435" w:rsidP="008326C3">
      <w:pPr>
        <w:pStyle w:val="BodyTextIndent"/>
        <w:spacing w:after="0"/>
        <w:ind w:left="720"/>
      </w:pPr>
      <w:r w:rsidRPr="008326C3">
        <w:t>Risks included on corporate or directorate risk register? Yes</w:t>
      </w:r>
    </w:p>
    <w:p w14:paraId="53A968F4" w14:textId="00B070C9" w:rsidR="00927435" w:rsidRPr="008326C3" w:rsidRDefault="00927435" w:rsidP="008326C3">
      <w:pPr>
        <w:pStyle w:val="BodyTextIndent"/>
        <w:spacing w:after="0"/>
        <w:ind w:left="720"/>
      </w:pPr>
    </w:p>
    <w:p w14:paraId="252C3481" w14:textId="77777777" w:rsidR="00927435" w:rsidRPr="008326C3" w:rsidRDefault="00927435" w:rsidP="008326C3">
      <w:pPr>
        <w:pStyle w:val="BodyTextIndent"/>
        <w:spacing w:after="0"/>
        <w:ind w:left="720"/>
      </w:pPr>
      <w:r w:rsidRPr="008326C3">
        <w:t>Separate risk register in place? Yes</w:t>
      </w:r>
    </w:p>
    <w:p w14:paraId="2BE706DD" w14:textId="77777777" w:rsidR="00927435" w:rsidRDefault="00927435" w:rsidP="008326C3">
      <w:pPr>
        <w:pStyle w:val="BodyTextIndent"/>
        <w:spacing w:after="0"/>
        <w:ind w:left="720"/>
      </w:pPr>
    </w:p>
    <w:p w14:paraId="58FF297F" w14:textId="5ACCAC77" w:rsidR="00927435" w:rsidRPr="008326C3" w:rsidRDefault="00927435" w:rsidP="008326C3">
      <w:pPr>
        <w:pStyle w:val="BodyTextIndent"/>
        <w:spacing w:after="0"/>
        <w:ind w:left="720"/>
      </w:pPr>
      <w:r>
        <w:t xml:space="preserve">The relevant risks contained in the register are attached/summarised below. </w:t>
      </w:r>
      <w:r w:rsidRPr="008326C3">
        <w:t>Yes</w:t>
      </w:r>
    </w:p>
    <w:p w14:paraId="4FE7C57A" w14:textId="77777777" w:rsidR="00927435" w:rsidRPr="008326C3" w:rsidRDefault="00927435" w:rsidP="008326C3">
      <w:pPr>
        <w:pStyle w:val="BodyTextIndent"/>
        <w:spacing w:after="0"/>
        <w:ind w:left="720"/>
      </w:pPr>
    </w:p>
    <w:p w14:paraId="098FB915" w14:textId="50098A3D" w:rsidR="00927435" w:rsidRPr="00F16E18" w:rsidRDefault="00927435" w:rsidP="009764C9">
      <w:pPr>
        <w:pStyle w:val="BodyTextIndent"/>
        <w:spacing w:after="0"/>
        <w:ind w:left="0"/>
      </w:pPr>
      <w:r w:rsidRPr="00F16E18">
        <w:t xml:space="preserve">The following key risks should be taken </w:t>
      </w:r>
      <w:r w:rsidR="009764C9">
        <w:t>i</w:t>
      </w:r>
      <w:r w:rsidRPr="00F16E18">
        <w:t>nto account when agreeing the recommendations in this report:</w:t>
      </w:r>
    </w:p>
    <w:p w14:paraId="74B8D88F" w14:textId="77777777" w:rsidR="00927435" w:rsidRPr="00927435" w:rsidRDefault="00927435" w:rsidP="00927435"/>
    <w:p w14:paraId="5F548B6B" w14:textId="18D90EE6" w:rsidR="00DF24D8" w:rsidRDefault="00FE68AE" w:rsidP="00587907">
      <w:pPr>
        <w:pStyle w:val="BodyTextIndent"/>
        <w:spacing w:after="0"/>
        <w:ind w:left="720" w:hanging="720"/>
      </w:pPr>
      <w:r>
        <w:t>12.1</w:t>
      </w:r>
      <w:r>
        <w:tab/>
      </w:r>
      <w:r w:rsidR="00927435">
        <w:t>The</w:t>
      </w:r>
      <w:r w:rsidR="00530006">
        <w:t xml:space="preserve"> </w:t>
      </w:r>
      <w:r w:rsidR="00A4383F" w:rsidRPr="00F14CC6">
        <w:t xml:space="preserve">inability to deliver </w:t>
      </w:r>
      <w:r w:rsidR="009764C9">
        <w:t>to</w:t>
      </w:r>
      <w:r w:rsidR="009764C9" w:rsidRPr="00F14CC6">
        <w:t xml:space="preserve"> </w:t>
      </w:r>
      <w:r w:rsidR="00A4383F" w:rsidRPr="00F14CC6">
        <w:t>the required timescales</w:t>
      </w:r>
      <w:r w:rsidR="00927435">
        <w:t xml:space="preserve">. </w:t>
      </w:r>
    </w:p>
    <w:p w14:paraId="3A8DCE1F" w14:textId="77777777" w:rsidR="00DF24D8" w:rsidRDefault="00DF24D8" w:rsidP="00587907">
      <w:pPr>
        <w:pStyle w:val="BodyTextIndent"/>
        <w:spacing w:after="0"/>
        <w:ind w:left="720" w:hanging="720"/>
      </w:pPr>
    </w:p>
    <w:p w14:paraId="4DA633E6" w14:textId="6D295014" w:rsidR="00927435" w:rsidRDefault="00927435" w:rsidP="00DF24D8">
      <w:pPr>
        <w:pStyle w:val="BodyTextIndent"/>
        <w:spacing w:after="0"/>
        <w:ind w:left="720"/>
        <w:rPr>
          <w:bCs/>
        </w:rPr>
      </w:pPr>
      <w:r>
        <w:t>Th</w:t>
      </w:r>
      <w:r w:rsidR="00673633" w:rsidRPr="00F14CC6">
        <w:t>is is an issue that all L</w:t>
      </w:r>
      <w:r>
        <w:t xml:space="preserve">ocal </w:t>
      </w:r>
      <w:r w:rsidRPr="00F14CC6">
        <w:t>A</w:t>
      </w:r>
      <w:r>
        <w:t xml:space="preserve">uthorities </w:t>
      </w:r>
      <w:r w:rsidR="00673633" w:rsidRPr="00F14CC6">
        <w:t>are facing and are working with one another to resolve</w:t>
      </w:r>
      <w:r w:rsidR="00A4383F" w:rsidRPr="00F14CC6">
        <w:t xml:space="preserve">. The funder requires that all works are complete by 31 March </w:t>
      </w:r>
      <w:r w:rsidR="00C60B44" w:rsidRPr="00F14CC6">
        <w:t>2021,</w:t>
      </w:r>
      <w:r w:rsidR="00C60B44" w:rsidRPr="00FE68AE">
        <w:rPr>
          <w:bCs/>
        </w:rPr>
        <w:t xml:space="preserve"> therefore</w:t>
      </w:r>
      <w:r w:rsidR="00B32DE9" w:rsidRPr="00FE68AE">
        <w:rPr>
          <w:bCs/>
        </w:rPr>
        <w:t>,</w:t>
      </w:r>
      <w:r w:rsidR="00A4383F" w:rsidRPr="00FE68AE">
        <w:rPr>
          <w:bCs/>
        </w:rPr>
        <w:t xml:space="preserve"> permission </w:t>
      </w:r>
      <w:r w:rsidR="00C60B44">
        <w:rPr>
          <w:bCs/>
        </w:rPr>
        <w:t xml:space="preserve">to </w:t>
      </w:r>
      <w:r w:rsidR="005D3D49" w:rsidRPr="00FE68AE">
        <w:rPr>
          <w:bCs/>
        </w:rPr>
        <w:t xml:space="preserve">access </w:t>
      </w:r>
      <w:r w:rsidR="00C60B44">
        <w:rPr>
          <w:bCs/>
        </w:rPr>
        <w:t xml:space="preserve">and utilise </w:t>
      </w:r>
      <w:r w:rsidR="005D3D49" w:rsidRPr="00FE68AE">
        <w:rPr>
          <w:bCs/>
        </w:rPr>
        <w:t xml:space="preserve">the funds </w:t>
      </w:r>
      <w:r>
        <w:rPr>
          <w:bCs/>
        </w:rPr>
        <w:t xml:space="preserve">are being sought </w:t>
      </w:r>
      <w:r w:rsidR="00C60B44">
        <w:rPr>
          <w:bCs/>
        </w:rPr>
        <w:t xml:space="preserve">(via the lead Borough) </w:t>
      </w:r>
      <w:r w:rsidR="005D3D49" w:rsidRPr="00FE68AE">
        <w:rPr>
          <w:bCs/>
        </w:rPr>
        <w:t xml:space="preserve">as soon as possible </w:t>
      </w:r>
      <w:r w:rsidR="00A4383F" w:rsidRPr="00FE68AE">
        <w:rPr>
          <w:bCs/>
        </w:rPr>
        <w:t>so that the</w:t>
      </w:r>
      <w:r w:rsidR="00587907">
        <w:t xml:space="preserve"> </w:t>
      </w:r>
      <w:r w:rsidR="00A4383F" w:rsidRPr="00FE68AE">
        <w:rPr>
          <w:bCs/>
        </w:rPr>
        <w:t>consortium can</w:t>
      </w:r>
      <w:r w:rsidR="005D3D49" w:rsidRPr="00FE68AE">
        <w:rPr>
          <w:bCs/>
        </w:rPr>
        <w:t xml:space="preserve"> </w:t>
      </w:r>
      <w:r w:rsidR="00A4383F" w:rsidRPr="00FE68AE">
        <w:rPr>
          <w:bCs/>
        </w:rPr>
        <w:t xml:space="preserve">commence work and mitigate this risk. </w:t>
      </w:r>
    </w:p>
    <w:p w14:paraId="64F200C8" w14:textId="77777777" w:rsidR="00DF24D8" w:rsidRDefault="00DF24D8" w:rsidP="00DF24D8">
      <w:pPr>
        <w:pStyle w:val="BodyTextIndent"/>
        <w:spacing w:after="0"/>
        <w:ind w:left="720"/>
        <w:rPr>
          <w:bCs/>
        </w:rPr>
      </w:pPr>
    </w:p>
    <w:p w14:paraId="3575E665" w14:textId="1FBDD89D" w:rsidR="005C243A" w:rsidRDefault="00611D0E" w:rsidP="00927435">
      <w:pPr>
        <w:pStyle w:val="BodyTextIndent"/>
        <w:spacing w:after="0"/>
        <w:ind w:left="720"/>
        <w:rPr>
          <w:bCs/>
        </w:rPr>
      </w:pPr>
      <w:r w:rsidRPr="00FE68AE">
        <w:rPr>
          <w:bCs/>
        </w:rPr>
        <w:t>In addition to this</w:t>
      </w:r>
      <w:r w:rsidR="00FE68AE" w:rsidRPr="00FE68AE">
        <w:rPr>
          <w:bCs/>
        </w:rPr>
        <w:t xml:space="preserve"> </w:t>
      </w:r>
      <w:r w:rsidRPr="00FE68AE">
        <w:rPr>
          <w:bCs/>
        </w:rPr>
        <w:t xml:space="preserve">point </w:t>
      </w:r>
      <w:r w:rsidR="00673633" w:rsidRPr="00FE68AE">
        <w:rPr>
          <w:bCs/>
        </w:rPr>
        <w:t>as</w:t>
      </w:r>
      <w:r w:rsidR="005D3D49" w:rsidRPr="00FE68AE">
        <w:rPr>
          <w:bCs/>
        </w:rPr>
        <w:t xml:space="preserve"> </w:t>
      </w:r>
      <w:r w:rsidR="00673633" w:rsidRPr="00FE68AE">
        <w:rPr>
          <w:bCs/>
        </w:rPr>
        <w:t>discussed</w:t>
      </w:r>
      <w:r w:rsidRPr="00FE68AE">
        <w:rPr>
          <w:bCs/>
        </w:rPr>
        <w:t xml:space="preserve"> at </w:t>
      </w:r>
      <w:r w:rsidR="00E52D42" w:rsidRPr="00FE68AE">
        <w:rPr>
          <w:bCs/>
        </w:rPr>
        <w:t>S</w:t>
      </w:r>
      <w:r w:rsidRPr="00FE68AE">
        <w:rPr>
          <w:bCs/>
        </w:rPr>
        <w:t xml:space="preserve">ection </w:t>
      </w:r>
      <w:r w:rsidR="00E52D42" w:rsidRPr="00FE68AE">
        <w:rPr>
          <w:bCs/>
        </w:rPr>
        <w:t>2</w:t>
      </w:r>
      <w:r w:rsidR="00673633" w:rsidRPr="00FE68AE">
        <w:rPr>
          <w:bCs/>
        </w:rPr>
        <w:t xml:space="preserve"> above there has been </w:t>
      </w:r>
      <w:r w:rsidR="00DF24D8">
        <w:rPr>
          <w:bCs/>
        </w:rPr>
        <w:t xml:space="preserve">ongoing </w:t>
      </w:r>
      <w:r w:rsidR="00673633" w:rsidRPr="00FE68AE">
        <w:rPr>
          <w:bCs/>
        </w:rPr>
        <w:t>conversation</w:t>
      </w:r>
      <w:r w:rsidR="00FE68AE">
        <w:rPr>
          <w:bCs/>
        </w:rPr>
        <w:t xml:space="preserve"> </w:t>
      </w:r>
      <w:r w:rsidR="00673633" w:rsidRPr="00FE68AE">
        <w:rPr>
          <w:bCs/>
        </w:rPr>
        <w:t>between</w:t>
      </w:r>
      <w:r w:rsidR="005D3D49" w:rsidRPr="00FE68AE">
        <w:rPr>
          <w:bCs/>
        </w:rPr>
        <w:t xml:space="preserve"> </w:t>
      </w:r>
      <w:r w:rsidR="00673633" w:rsidRPr="00FE68AE">
        <w:rPr>
          <w:bCs/>
        </w:rPr>
        <w:t>BEIS and the leading Borough on the possibility of an extension</w:t>
      </w:r>
      <w:r w:rsidR="00DF24D8">
        <w:rPr>
          <w:bCs/>
        </w:rPr>
        <w:t xml:space="preserve">; </w:t>
      </w:r>
      <w:r w:rsidR="00673633" w:rsidRPr="00FE68AE">
        <w:rPr>
          <w:bCs/>
        </w:rPr>
        <w:t xml:space="preserve"> at</w:t>
      </w:r>
      <w:r w:rsidR="005D3D49" w:rsidRPr="00FE68AE">
        <w:rPr>
          <w:bCs/>
        </w:rPr>
        <w:t xml:space="preserve"> </w:t>
      </w:r>
      <w:r w:rsidR="00673633" w:rsidRPr="00FE68AE">
        <w:rPr>
          <w:bCs/>
        </w:rPr>
        <w:t>the time of writing this report there</w:t>
      </w:r>
      <w:r w:rsidR="008C1985" w:rsidRPr="00FE68AE">
        <w:rPr>
          <w:bCs/>
        </w:rPr>
        <w:t xml:space="preserve"> is an assumption that an extension will</w:t>
      </w:r>
      <w:r w:rsidR="005D3D49" w:rsidRPr="00FE68AE">
        <w:rPr>
          <w:bCs/>
        </w:rPr>
        <w:t xml:space="preserve"> </w:t>
      </w:r>
      <w:r w:rsidR="008C1985" w:rsidRPr="00FE68AE">
        <w:rPr>
          <w:bCs/>
        </w:rPr>
        <w:t>be granted</w:t>
      </w:r>
      <w:r w:rsidR="005C243A" w:rsidRPr="00FE68AE">
        <w:rPr>
          <w:bCs/>
        </w:rPr>
        <w:t>, but at the end of March</w:t>
      </w:r>
      <w:r w:rsidR="00DF24D8">
        <w:rPr>
          <w:bCs/>
        </w:rPr>
        <w:t xml:space="preserve">, </w:t>
      </w:r>
      <w:r w:rsidR="005C243A" w:rsidRPr="00FE68AE">
        <w:rPr>
          <w:bCs/>
        </w:rPr>
        <w:t xml:space="preserve"> so that there is evidence and reporting post-delivery that can show the trajectory of the project so far. </w:t>
      </w:r>
    </w:p>
    <w:p w14:paraId="512BCFBB" w14:textId="77777777" w:rsidR="008236C4" w:rsidRDefault="008236C4" w:rsidP="00927435">
      <w:pPr>
        <w:pStyle w:val="BodyTextIndent"/>
        <w:spacing w:after="0"/>
        <w:ind w:left="720"/>
        <w:rPr>
          <w:bCs/>
        </w:rPr>
      </w:pPr>
    </w:p>
    <w:p w14:paraId="451FCFF8" w14:textId="5EE9A134" w:rsidR="00DF24D8" w:rsidRDefault="00DF24D8" w:rsidP="00927435">
      <w:pPr>
        <w:pStyle w:val="BodyTextIndent"/>
        <w:spacing w:after="0"/>
        <w:ind w:left="720"/>
        <w:rPr>
          <w:bCs/>
        </w:rPr>
      </w:pPr>
      <w:r w:rsidRPr="008236C4">
        <w:rPr>
          <w:b/>
        </w:rPr>
        <w:lastRenderedPageBreak/>
        <w:t>Additional update:</w:t>
      </w:r>
      <w:r w:rsidRPr="008236C4">
        <w:rPr>
          <w:bCs/>
        </w:rPr>
        <w:t xml:space="preserve"> Due to a </w:t>
      </w:r>
      <w:r w:rsidR="002F4A5C">
        <w:rPr>
          <w:bCs/>
        </w:rPr>
        <w:t xml:space="preserve">third </w:t>
      </w:r>
      <w:r w:rsidRPr="008236C4">
        <w:rPr>
          <w:bCs/>
        </w:rPr>
        <w:t>national Lockdown</w:t>
      </w:r>
      <w:r w:rsidR="002F4A5C">
        <w:rPr>
          <w:bCs/>
        </w:rPr>
        <w:t xml:space="preserve"> </w:t>
      </w:r>
      <w:r w:rsidRPr="008236C4">
        <w:rPr>
          <w:bCs/>
        </w:rPr>
        <w:t>further conversations are taking place with BEIS and relevant MP’s to encourage government to agree to an extension so that these works can be carried out</w:t>
      </w:r>
      <w:r w:rsidR="00530006" w:rsidRPr="008236C4">
        <w:rPr>
          <w:bCs/>
        </w:rPr>
        <w:t>, a</w:t>
      </w:r>
      <w:r w:rsidR="00653B37" w:rsidRPr="008236C4">
        <w:rPr>
          <w:bCs/>
        </w:rPr>
        <w:t>s works start times will inevitably be delayed due to resulting restrictions nationwide</w:t>
      </w:r>
      <w:r w:rsidRPr="008236C4">
        <w:rPr>
          <w:bCs/>
        </w:rPr>
        <w:t>.</w:t>
      </w:r>
    </w:p>
    <w:p w14:paraId="4F6CEDD6" w14:textId="20ED1B36" w:rsidR="00002F2F" w:rsidRDefault="00002F2F" w:rsidP="00927435">
      <w:pPr>
        <w:pStyle w:val="BodyTextIndent"/>
        <w:spacing w:after="0"/>
        <w:ind w:left="720"/>
      </w:pPr>
    </w:p>
    <w:p w14:paraId="13A30ECC" w14:textId="44F90DC2" w:rsidR="00CE436B" w:rsidRPr="008236C4" w:rsidRDefault="00002F2F" w:rsidP="00391F8C">
      <w:pPr>
        <w:ind w:left="720"/>
        <w:rPr>
          <w:szCs w:val="24"/>
        </w:rPr>
      </w:pPr>
      <w:r w:rsidRPr="00002F2F">
        <w:rPr>
          <w:bCs/>
          <w:color w:val="000000" w:themeColor="text1"/>
          <w:szCs w:val="24"/>
        </w:rPr>
        <w:t xml:space="preserve">Ealing </w:t>
      </w:r>
      <w:r w:rsidRPr="00002F2F">
        <w:rPr>
          <w:bCs/>
        </w:rPr>
        <w:t>will continue to discuss the situation and timelines with BEIS following as well as the appointed managing agent  so that there is a clear understanding of  what the capacity and realistic timelines for delivery will be once we better understand the new guidance and COVID safety practices of the winning bidder</w:t>
      </w:r>
      <w:r>
        <w:rPr>
          <w:bCs/>
        </w:rPr>
        <w:t xml:space="preserve"> and we will keep all necessary parties updated</w:t>
      </w:r>
      <w:r w:rsidRPr="00002F2F">
        <w:rPr>
          <w:bCs/>
        </w:rPr>
        <w:t>.</w:t>
      </w:r>
    </w:p>
    <w:p w14:paraId="49D7D57D" w14:textId="0C4E38ED" w:rsidR="009764C9" w:rsidRDefault="009764C9" w:rsidP="009764C9">
      <w:pPr>
        <w:pStyle w:val="BodyTextIndent"/>
        <w:spacing w:after="0"/>
        <w:ind w:left="720"/>
      </w:pPr>
    </w:p>
    <w:p w14:paraId="3A7F0DB9" w14:textId="77777777" w:rsidR="009764C9" w:rsidRDefault="009764C9" w:rsidP="009764C9">
      <w:pPr>
        <w:pStyle w:val="BodyTextIndent"/>
        <w:spacing w:after="0"/>
        <w:ind w:left="720"/>
      </w:pPr>
    </w:p>
    <w:tbl>
      <w:tblPr>
        <w:tblW w:w="9211" w:type="dxa"/>
        <w:tblInd w:w="704" w:type="dxa"/>
        <w:tblCellMar>
          <w:left w:w="10" w:type="dxa"/>
          <w:right w:w="10" w:type="dxa"/>
        </w:tblCellMar>
        <w:tblLook w:val="0000" w:firstRow="0" w:lastRow="0" w:firstColumn="0" w:lastColumn="0" w:noHBand="0" w:noVBand="0"/>
      </w:tblPr>
      <w:tblGrid>
        <w:gridCol w:w="2735"/>
        <w:gridCol w:w="4606"/>
        <w:gridCol w:w="1870"/>
      </w:tblGrid>
      <w:tr w:rsidR="009764C9" w14:paraId="31E11107" w14:textId="77777777" w:rsidTr="009764C9">
        <w:trPr>
          <w:trHeight w:val="277"/>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3893A" w14:textId="77777777" w:rsidR="009764C9" w:rsidRDefault="009764C9" w:rsidP="00124D8C">
            <w:pPr>
              <w:ind w:right="141"/>
              <w:rPr>
                <w:rFonts w:cs="Arial"/>
                <w:b/>
                <w:bCs/>
                <w:szCs w:val="24"/>
                <w:lang w:val="en-US" w:eastAsia="en-GB"/>
              </w:rPr>
            </w:pPr>
            <w:r>
              <w:rPr>
                <w:rFonts w:cs="Arial"/>
                <w:b/>
                <w:bCs/>
                <w:szCs w:val="24"/>
                <w:lang w:val="en-US" w:eastAsia="en-GB"/>
              </w:rPr>
              <w:t xml:space="preserve">Risk Description </w:t>
            </w:r>
          </w:p>
        </w:tc>
        <w:tc>
          <w:tcPr>
            <w:tcW w:w="4606" w:type="dxa"/>
            <w:tcBorders>
              <w:top w:val="single" w:sz="4" w:space="0" w:color="000000"/>
              <w:left w:val="single" w:sz="4" w:space="0" w:color="000000"/>
              <w:bottom w:val="single" w:sz="4" w:space="0" w:color="000000"/>
              <w:right w:val="single" w:sz="4" w:space="0" w:color="000000"/>
            </w:tcBorders>
            <w:vAlign w:val="center"/>
          </w:tcPr>
          <w:p w14:paraId="6DB4415F" w14:textId="77777777" w:rsidR="009764C9" w:rsidRDefault="009764C9" w:rsidP="00124D8C">
            <w:pPr>
              <w:ind w:right="141"/>
              <w:jc w:val="center"/>
              <w:rPr>
                <w:rFonts w:cs="Arial"/>
                <w:b/>
                <w:bCs/>
                <w:szCs w:val="24"/>
                <w:lang w:val="en-US" w:eastAsia="en-GB"/>
              </w:rPr>
            </w:pPr>
            <w:r>
              <w:rPr>
                <w:rFonts w:cs="Arial"/>
                <w:b/>
                <w:bCs/>
                <w:szCs w:val="24"/>
                <w:lang w:val="en-US" w:eastAsia="en-GB"/>
              </w:rPr>
              <w:t xml:space="preserve">Mitigations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3CC868" w14:textId="77777777" w:rsidR="009764C9" w:rsidRDefault="009764C9" w:rsidP="00124D8C">
            <w:pPr>
              <w:ind w:right="141"/>
              <w:jc w:val="center"/>
              <w:rPr>
                <w:rFonts w:cs="Arial"/>
                <w:b/>
                <w:bCs/>
                <w:szCs w:val="24"/>
                <w:lang w:val="en-US" w:eastAsia="en-GB"/>
              </w:rPr>
            </w:pPr>
            <w:r>
              <w:rPr>
                <w:rFonts w:cs="Arial"/>
                <w:b/>
                <w:bCs/>
                <w:szCs w:val="24"/>
                <w:lang w:val="en-US" w:eastAsia="en-GB"/>
              </w:rPr>
              <w:t xml:space="preserve">RAG Status </w:t>
            </w:r>
          </w:p>
        </w:tc>
      </w:tr>
      <w:tr w:rsidR="00530006" w14:paraId="1EA724E2" w14:textId="77777777" w:rsidTr="00530006">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18BFF" w14:textId="77777777" w:rsidR="00530006" w:rsidRPr="00C91E57" w:rsidRDefault="00530006" w:rsidP="00530006">
            <w:pPr>
              <w:ind w:right="141"/>
              <w:rPr>
                <w:rFonts w:ascii="Arial Nova" w:eastAsia="Calibri" w:hAnsi="Arial Nova" w:cs="Arial"/>
                <w:b/>
                <w:bCs/>
                <w:sz w:val="18"/>
                <w:szCs w:val="18"/>
              </w:rPr>
            </w:pPr>
            <w:r w:rsidRPr="00C91E57">
              <w:rPr>
                <w:rFonts w:ascii="Arial Nova" w:eastAsia="Calibri" w:hAnsi="Arial Nova" w:cs="Arial"/>
                <w:b/>
                <w:bCs/>
                <w:sz w:val="18"/>
                <w:szCs w:val="18"/>
              </w:rPr>
              <w:t>Delivery timescales</w:t>
            </w:r>
          </w:p>
          <w:p w14:paraId="722B8E9D" w14:textId="76F4B83C" w:rsidR="00530006" w:rsidRPr="00C91E57" w:rsidRDefault="00530006" w:rsidP="00530006">
            <w:pPr>
              <w:ind w:right="141"/>
              <w:rPr>
                <w:rFonts w:ascii="Arial Nova" w:eastAsia="Calibri" w:hAnsi="Arial Nova" w:cs="Arial"/>
                <w:b/>
                <w:bCs/>
                <w:sz w:val="18"/>
                <w:szCs w:val="18"/>
              </w:rPr>
            </w:pPr>
            <w:r w:rsidRPr="009809A2">
              <w:rPr>
                <w:rFonts w:ascii="Arial Nova" w:eastAsia="Calibri" w:hAnsi="Arial Nova" w:cs="Arial"/>
                <w:sz w:val="18"/>
                <w:szCs w:val="18"/>
              </w:rPr>
              <w:t>The funder requires all works to be completed by 31 March 2021</w:t>
            </w:r>
          </w:p>
        </w:tc>
        <w:tc>
          <w:tcPr>
            <w:tcW w:w="4606" w:type="dxa"/>
            <w:tcBorders>
              <w:top w:val="single" w:sz="4" w:space="0" w:color="000000"/>
              <w:left w:val="single" w:sz="4" w:space="0" w:color="000000"/>
              <w:bottom w:val="single" w:sz="4" w:space="0" w:color="000000"/>
              <w:right w:val="single" w:sz="4" w:space="0" w:color="000000"/>
            </w:tcBorders>
            <w:vAlign w:val="center"/>
          </w:tcPr>
          <w:p w14:paraId="1B10C181" w14:textId="77777777" w:rsidR="00CC5188" w:rsidRDefault="00530006" w:rsidP="00530006">
            <w:pPr>
              <w:rPr>
                <w:rFonts w:ascii="Arial Nova" w:eastAsia="Calibri" w:hAnsi="Arial Nova" w:cs="Arial"/>
                <w:sz w:val="18"/>
                <w:szCs w:val="18"/>
              </w:rPr>
            </w:pPr>
            <w:r w:rsidRPr="009809A2">
              <w:rPr>
                <w:rFonts w:ascii="Arial Nova" w:eastAsia="Calibri" w:hAnsi="Arial Nova" w:cs="Arial"/>
                <w:sz w:val="18"/>
                <w:szCs w:val="18"/>
              </w:rPr>
              <w:t>Work at pace to fulfil a compliant procurement process that produces the required delivery partner, who brings a robust supply chain that is committed to communication, quality and expediency</w:t>
            </w:r>
            <w:r>
              <w:rPr>
                <w:rFonts w:ascii="Arial Nova" w:eastAsia="Calibri" w:hAnsi="Arial Nova" w:cs="Arial"/>
                <w:sz w:val="18"/>
                <w:szCs w:val="18"/>
              </w:rPr>
              <w:t>.</w:t>
            </w:r>
            <w:r w:rsidR="002D2F95">
              <w:rPr>
                <w:rFonts w:ascii="Arial Nova" w:eastAsia="Calibri" w:hAnsi="Arial Nova" w:cs="Arial"/>
                <w:sz w:val="18"/>
                <w:szCs w:val="18"/>
              </w:rPr>
              <w:t xml:space="preserve"> </w:t>
            </w:r>
            <w:r w:rsidR="00CC5188">
              <w:rPr>
                <w:rFonts w:ascii="Arial Nova" w:eastAsia="Calibri" w:hAnsi="Arial Nova" w:cs="Arial"/>
                <w:sz w:val="18"/>
                <w:szCs w:val="18"/>
              </w:rPr>
              <w:t xml:space="preserve">As stated above, it has been </w:t>
            </w:r>
            <w:r w:rsidR="00CC5188" w:rsidRPr="001170F5">
              <w:rPr>
                <w:rFonts w:ascii="Arial Nova" w:eastAsia="Calibri" w:hAnsi="Arial Nova" w:cs="Arial"/>
                <w:sz w:val="18"/>
                <w:szCs w:val="18"/>
              </w:rPr>
              <w:t>request</w:t>
            </w:r>
            <w:r w:rsidR="00CC5188">
              <w:rPr>
                <w:rFonts w:ascii="Arial Nova" w:eastAsia="Calibri" w:hAnsi="Arial Nova" w:cs="Arial"/>
                <w:sz w:val="18"/>
                <w:szCs w:val="18"/>
              </w:rPr>
              <w:t>ed</w:t>
            </w:r>
            <w:r w:rsidR="00CC5188" w:rsidRPr="001170F5">
              <w:rPr>
                <w:rFonts w:ascii="Arial Nova" w:eastAsia="Calibri" w:hAnsi="Arial Nova" w:cs="Arial"/>
                <w:sz w:val="18"/>
                <w:szCs w:val="18"/>
              </w:rPr>
              <w:t xml:space="preserve"> to extend project delivery timescales</w:t>
            </w:r>
            <w:r w:rsidR="00CC5188">
              <w:rPr>
                <w:rFonts w:ascii="Arial Nova" w:eastAsia="Calibri" w:hAnsi="Arial Nova" w:cs="Arial"/>
                <w:sz w:val="18"/>
                <w:szCs w:val="18"/>
              </w:rPr>
              <w:t>. This is already in discussion with BEIS.</w:t>
            </w:r>
          </w:p>
          <w:p w14:paraId="0F1C2459" w14:textId="1BC97817" w:rsidR="00530006" w:rsidRDefault="002D2F95" w:rsidP="00530006">
            <w:pPr>
              <w:rPr>
                <w:rFonts w:ascii="Arial Nova" w:eastAsia="Calibri" w:hAnsi="Arial Nova" w:cs="Arial"/>
                <w:sz w:val="18"/>
                <w:szCs w:val="18"/>
              </w:rPr>
            </w:pPr>
            <w:r>
              <w:rPr>
                <w:rFonts w:ascii="Arial Nova" w:eastAsia="Calibri" w:hAnsi="Arial Nova" w:cs="Arial"/>
                <w:sz w:val="18"/>
                <w:szCs w:val="18"/>
              </w:rPr>
              <w:t xml:space="preserve">NB* this may be subject to </w:t>
            </w:r>
            <w:proofErr w:type="spellStart"/>
            <w:r>
              <w:rPr>
                <w:rFonts w:ascii="Arial Nova" w:eastAsia="Calibri" w:hAnsi="Arial Nova" w:cs="Arial"/>
                <w:sz w:val="18"/>
                <w:szCs w:val="18"/>
              </w:rPr>
              <w:t>Covid</w:t>
            </w:r>
            <w:proofErr w:type="spellEnd"/>
            <w:r>
              <w:rPr>
                <w:rFonts w:ascii="Arial Nova" w:eastAsia="Calibri" w:hAnsi="Arial Nova" w:cs="Arial"/>
                <w:sz w:val="18"/>
                <w:szCs w:val="18"/>
              </w:rPr>
              <w:t xml:space="preserve"> restrictions.</w:t>
            </w:r>
          </w:p>
          <w:p w14:paraId="0C0B0B42" w14:textId="377E9B64" w:rsidR="00002F2F" w:rsidRPr="009809A2" w:rsidRDefault="00002F2F" w:rsidP="00530006">
            <w:pPr>
              <w:rPr>
                <w:rFonts w:ascii="Arial Nova" w:eastAsia="Calibri" w:hAnsi="Arial Nova" w:cs="Arial"/>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0D702A22" w14:textId="277B6D12" w:rsidR="00530006" w:rsidRDefault="00530006" w:rsidP="00530006">
            <w:pPr>
              <w:rPr>
                <w:rFonts w:ascii="Arial Nova" w:eastAsia="Calibri" w:hAnsi="Arial Nova" w:cs="Arial"/>
                <w:sz w:val="18"/>
                <w:szCs w:val="18"/>
              </w:rPr>
            </w:pPr>
            <w:r w:rsidRPr="009809A2">
              <w:rPr>
                <w:rFonts w:ascii="Arial Nova" w:eastAsia="Calibri" w:hAnsi="Arial Nova" w:cs="Arial"/>
                <w:sz w:val="18"/>
                <w:szCs w:val="18"/>
              </w:rPr>
              <w:t>Significant/</w:t>
            </w:r>
          </w:p>
          <w:p w14:paraId="1EBB9DF3" w14:textId="230D110D" w:rsidR="00530006" w:rsidRPr="009809A2" w:rsidRDefault="00530006" w:rsidP="00530006">
            <w:pPr>
              <w:rPr>
                <w:rFonts w:ascii="Arial Nova" w:eastAsia="Calibri" w:hAnsi="Arial Nova" w:cs="Arial"/>
                <w:sz w:val="18"/>
                <w:szCs w:val="18"/>
              </w:rPr>
            </w:pPr>
            <w:r>
              <w:rPr>
                <w:rFonts w:ascii="Arial Nova" w:eastAsia="Calibri" w:hAnsi="Arial Nova" w:cs="Arial"/>
                <w:sz w:val="18"/>
                <w:szCs w:val="18"/>
              </w:rPr>
              <w:t>Moderate</w:t>
            </w:r>
          </w:p>
        </w:tc>
      </w:tr>
      <w:tr w:rsidR="00530006" w14:paraId="319164A1" w14:textId="77777777" w:rsidTr="009764C9">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08A58" w14:textId="77777777" w:rsidR="00530006" w:rsidRPr="00C91E57" w:rsidRDefault="00530006" w:rsidP="00530006">
            <w:pPr>
              <w:ind w:right="141"/>
              <w:rPr>
                <w:rFonts w:ascii="Arial Nova" w:eastAsia="Calibri" w:hAnsi="Arial Nova" w:cs="Arial"/>
                <w:b/>
                <w:bCs/>
                <w:sz w:val="18"/>
                <w:szCs w:val="18"/>
              </w:rPr>
            </w:pPr>
            <w:r w:rsidRPr="00C91E57">
              <w:rPr>
                <w:rFonts w:ascii="Arial Nova" w:eastAsia="Calibri" w:hAnsi="Arial Nova" w:cs="Arial"/>
                <w:b/>
                <w:bCs/>
                <w:sz w:val="18"/>
                <w:szCs w:val="18"/>
              </w:rPr>
              <w:t>Bid response overwhelms capacity to award within timescales required to deliver bid outcomes</w:t>
            </w:r>
          </w:p>
          <w:p w14:paraId="25699513" w14:textId="1A982BBD" w:rsidR="00530006" w:rsidRPr="00C91E57" w:rsidRDefault="00530006" w:rsidP="00530006">
            <w:pPr>
              <w:ind w:right="141"/>
              <w:rPr>
                <w:rFonts w:ascii="Arial Nova" w:eastAsia="Calibri" w:hAnsi="Arial Nova" w:cs="Arial"/>
                <w:b/>
                <w:bCs/>
                <w:sz w:val="18"/>
                <w:szCs w:val="18"/>
              </w:rPr>
            </w:pPr>
            <w:r>
              <w:rPr>
                <w:rFonts w:ascii="Arial Nova" w:eastAsia="Calibri" w:hAnsi="Arial Nova" w:cs="Arial"/>
                <w:sz w:val="18"/>
                <w:szCs w:val="18"/>
              </w:rPr>
              <w:t>A</w:t>
            </w:r>
            <w:r w:rsidRPr="009809A2">
              <w:rPr>
                <w:rFonts w:ascii="Arial Nova" w:eastAsia="Calibri" w:hAnsi="Arial Nova" w:cs="Arial"/>
                <w:sz w:val="18"/>
                <w:szCs w:val="18"/>
              </w:rPr>
              <w:t>n open procurement method</w:t>
            </w:r>
            <w:r>
              <w:rPr>
                <w:rFonts w:ascii="Arial Nova" w:eastAsia="Calibri" w:hAnsi="Arial Nova" w:cs="Arial"/>
                <w:sz w:val="18"/>
                <w:szCs w:val="18"/>
              </w:rPr>
              <w:t xml:space="preserve"> is being utilised</w:t>
            </w:r>
            <w:r w:rsidRPr="009809A2">
              <w:rPr>
                <w:rFonts w:ascii="Arial Nova" w:eastAsia="Calibri" w:hAnsi="Arial Nova" w:cs="Arial"/>
                <w:sz w:val="18"/>
                <w:szCs w:val="18"/>
              </w:rPr>
              <w:t xml:space="preserve">. </w:t>
            </w:r>
            <w:r>
              <w:rPr>
                <w:rFonts w:ascii="Arial Nova" w:eastAsia="Calibri" w:hAnsi="Arial Nova" w:cs="Arial"/>
                <w:sz w:val="18"/>
                <w:szCs w:val="18"/>
              </w:rPr>
              <w:t>There may be</w:t>
            </w:r>
            <w:r w:rsidRPr="009809A2">
              <w:rPr>
                <w:rFonts w:ascii="Arial Nova" w:eastAsia="Calibri" w:hAnsi="Arial Nova" w:cs="Arial"/>
                <w:sz w:val="18"/>
                <w:szCs w:val="18"/>
              </w:rPr>
              <w:t xml:space="preserve"> a high number of bids, which will add time required for evaluation and award</w:t>
            </w:r>
            <w:r>
              <w:rPr>
                <w:rFonts w:ascii="Arial Nova" w:eastAsia="Calibri" w:hAnsi="Arial Nova" w:cs="Arial"/>
                <w:sz w:val="18"/>
                <w:szCs w:val="18"/>
              </w:rPr>
              <w:t>.</w:t>
            </w:r>
          </w:p>
        </w:tc>
        <w:tc>
          <w:tcPr>
            <w:tcW w:w="4606" w:type="dxa"/>
            <w:tcBorders>
              <w:top w:val="single" w:sz="4" w:space="0" w:color="000000"/>
              <w:left w:val="single" w:sz="4" w:space="0" w:color="000000"/>
              <w:bottom w:val="single" w:sz="4" w:space="0" w:color="000000"/>
              <w:right w:val="single" w:sz="4" w:space="0" w:color="000000"/>
            </w:tcBorders>
            <w:vAlign w:val="center"/>
          </w:tcPr>
          <w:p w14:paraId="5E88AF06" w14:textId="638463C0" w:rsidR="00530006" w:rsidRPr="009809A2" w:rsidRDefault="00530006" w:rsidP="00530006">
            <w:pPr>
              <w:rPr>
                <w:rFonts w:ascii="Arial Nova" w:eastAsia="Calibri" w:hAnsi="Arial Nova" w:cs="Arial"/>
                <w:sz w:val="18"/>
                <w:szCs w:val="18"/>
              </w:rPr>
            </w:pPr>
            <w:r w:rsidRPr="009809A2">
              <w:rPr>
                <w:rFonts w:ascii="Arial Nova" w:eastAsia="Calibri" w:hAnsi="Arial Nova" w:cs="Arial"/>
                <w:sz w:val="18"/>
                <w:szCs w:val="18"/>
              </w:rPr>
              <w:t xml:space="preserve">The team </w:t>
            </w:r>
            <w:r w:rsidR="002D2F95">
              <w:rPr>
                <w:rFonts w:ascii="Arial Nova" w:eastAsia="Calibri" w:hAnsi="Arial Nova" w:cs="Arial"/>
                <w:sz w:val="18"/>
                <w:szCs w:val="18"/>
              </w:rPr>
              <w:t xml:space="preserve">at Ealing </w:t>
            </w:r>
            <w:r w:rsidRPr="009809A2">
              <w:rPr>
                <w:rFonts w:ascii="Arial Nova" w:eastAsia="Calibri" w:hAnsi="Arial Nova" w:cs="Arial"/>
                <w:sz w:val="18"/>
                <w:szCs w:val="18"/>
              </w:rPr>
              <w:t>will mitigate this risk by setting aside adequate time to complete evaluations and ensure partner boroughs are involved in the process.</w:t>
            </w:r>
          </w:p>
        </w:tc>
        <w:tc>
          <w:tcPr>
            <w:tcW w:w="18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5F43D3CE" w14:textId="4857D0FB" w:rsidR="00530006" w:rsidRPr="008236C4" w:rsidRDefault="00530006" w:rsidP="00530006">
            <w:pPr>
              <w:rPr>
                <w:rFonts w:ascii="Arial Nova" w:eastAsia="Calibri" w:hAnsi="Arial Nova" w:cs="Arial"/>
                <w:sz w:val="18"/>
                <w:szCs w:val="18"/>
              </w:rPr>
            </w:pPr>
            <w:r w:rsidRPr="008236C4">
              <w:rPr>
                <w:rFonts w:ascii="Arial Nova" w:eastAsia="Calibri" w:hAnsi="Arial Nova" w:cs="Arial"/>
                <w:sz w:val="18"/>
                <w:szCs w:val="18"/>
              </w:rPr>
              <w:t>Significant/</w:t>
            </w:r>
          </w:p>
          <w:p w14:paraId="3CAF7111" w14:textId="48217AE0" w:rsidR="00530006" w:rsidRPr="008236C4" w:rsidRDefault="00530006" w:rsidP="00530006">
            <w:pPr>
              <w:rPr>
                <w:rFonts w:ascii="Arial Nova" w:eastAsia="Calibri" w:hAnsi="Arial Nova" w:cs="Arial"/>
                <w:sz w:val="18"/>
                <w:szCs w:val="18"/>
              </w:rPr>
            </w:pPr>
            <w:r w:rsidRPr="008236C4">
              <w:rPr>
                <w:rFonts w:ascii="Arial Nova" w:eastAsia="Calibri" w:hAnsi="Arial Nova" w:cs="Arial"/>
                <w:sz w:val="18"/>
                <w:szCs w:val="18"/>
              </w:rPr>
              <w:t>Moderate</w:t>
            </w:r>
          </w:p>
        </w:tc>
      </w:tr>
      <w:tr w:rsidR="00530006" w14:paraId="5AFDDC5D" w14:textId="77777777" w:rsidTr="00530006">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3B293" w14:textId="77777777" w:rsidR="00530006" w:rsidRPr="00C91E57" w:rsidRDefault="00530006" w:rsidP="00530006">
            <w:pPr>
              <w:ind w:right="141"/>
              <w:rPr>
                <w:rFonts w:ascii="Arial Nova" w:eastAsia="Calibri" w:hAnsi="Arial Nova" w:cs="Arial"/>
                <w:b/>
                <w:bCs/>
                <w:sz w:val="18"/>
                <w:szCs w:val="18"/>
              </w:rPr>
            </w:pPr>
            <w:r w:rsidRPr="00C91E57">
              <w:rPr>
                <w:rFonts w:ascii="Arial Nova" w:eastAsia="Calibri" w:hAnsi="Arial Nova" w:cs="Arial"/>
                <w:b/>
                <w:bCs/>
                <w:sz w:val="18"/>
                <w:szCs w:val="18"/>
              </w:rPr>
              <w:t>Poor performance of managing agent or their supply chain</w:t>
            </w:r>
          </w:p>
          <w:p w14:paraId="721D2713" w14:textId="3C968B04" w:rsidR="00530006" w:rsidRPr="00C91E57" w:rsidRDefault="00530006" w:rsidP="00530006">
            <w:pPr>
              <w:ind w:right="141"/>
              <w:rPr>
                <w:rFonts w:ascii="Arial Nova" w:eastAsia="Calibri" w:hAnsi="Arial Nova" w:cs="Arial"/>
                <w:b/>
                <w:bCs/>
                <w:sz w:val="18"/>
                <w:szCs w:val="18"/>
              </w:rPr>
            </w:pPr>
            <w:r w:rsidRPr="009809A2">
              <w:rPr>
                <w:rFonts w:ascii="Arial Nova" w:eastAsia="Calibri" w:hAnsi="Arial Nova" w:cs="Arial"/>
                <w:sz w:val="18"/>
                <w:szCs w:val="18"/>
              </w:rPr>
              <w:t>The chosen delivery agent and their supply chain may not perform as expected</w:t>
            </w:r>
          </w:p>
        </w:tc>
        <w:tc>
          <w:tcPr>
            <w:tcW w:w="4606" w:type="dxa"/>
            <w:tcBorders>
              <w:top w:val="single" w:sz="4" w:space="0" w:color="000000"/>
              <w:left w:val="single" w:sz="4" w:space="0" w:color="000000"/>
              <w:bottom w:val="single" w:sz="4" w:space="0" w:color="000000"/>
              <w:right w:val="single" w:sz="4" w:space="0" w:color="000000"/>
            </w:tcBorders>
            <w:vAlign w:val="center"/>
          </w:tcPr>
          <w:p w14:paraId="63710886" w14:textId="765FFB95" w:rsidR="00530006" w:rsidRPr="009809A2" w:rsidRDefault="00530006" w:rsidP="00530006">
            <w:pPr>
              <w:rPr>
                <w:rFonts w:ascii="Arial Nova" w:eastAsia="Calibri" w:hAnsi="Arial Nova" w:cs="Arial"/>
                <w:sz w:val="18"/>
                <w:szCs w:val="18"/>
              </w:rPr>
            </w:pPr>
            <w:r w:rsidRPr="009809A2">
              <w:rPr>
                <w:rFonts w:ascii="Arial Nova" w:eastAsia="Calibri" w:hAnsi="Arial Nova" w:cs="Arial"/>
                <w:sz w:val="18"/>
                <w:szCs w:val="18"/>
              </w:rPr>
              <w:t xml:space="preserve">The managing agent’s contract will include provisions to cover the </w:t>
            </w:r>
            <w:r>
              <w:rPr>
                <w:rFonts w:ascii="Arial Nova" w:eastAsia="Calibri" w:hAnsi="Arial Nova" w:cs="Arial"/>
                <w:sz w:val="18"/>
                <w:szCs w:val="18"/>
              </w:rPr>
              <w:t>C</w:t>
            </w:r>
            <w:r w:rsidRPr="009809A2">
              <w:rPr>
                <w:rFonts w:ascii="Arial Nova" w:eastAsia="Calibri" w:hAnsi="Arial Nova" w:cs="Arial"/>
                <w:sz w:val="18"/>
                <w:szCs w:val="18"/>
              </w:rPr>
              <w:t xml:space="preserve">ouncil in the event of contractor/sub-contractor poor performance. This will include cover for claims from third parties; loss or damage to works, plant, materials and equipment; loss or damage to client property; and death or injury of employees. </w:t>
            </w:r>
            <w:r>
              <w:rPr>
                <w:rFonts w:ascii="Arial Nova" w:eastAsia="Calibri" w:hAnsi="Arial Nova" w:cs="Arial"/>
                <w:sz w:val="18"/>
                <w:szCs w:val="18"/>
              </w:rPr>
              <w:t>Ealing will</w:t>
            </w:r>
            <w:r w:rsidRPr="009809A2">
              <w:rPr>
                <w:rFonts w:ascii="Arial Nova" w:eastAsia="Calibri" w:hAnsi="Arial Nova" w:cs="Arial"/>
                <w:sz w:val="18"/>
                <w:szCs w:val="18"/>
              </w:rPr>
              <w:t xml:space="preserve"> schedule regular meetings with the contract management resources as well as the broader consortium.</w:t>
            </w:r>
          </w:p>
        </w:tc>
        <w:tc>
          <w:tcPr>
            <w:tcW w:w="18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5B4368E1" w14:textId="4C68A407" w:rsidR="00530006" w:rsidRPr="008236C4" w:rsidRDefault="00530006" w:rsidP="00530006">
            <w:pPr>
              <w:rPr>
                <w:rFonts w:ascii="Arial Nova" w:eastAsia="Calibri" w:hAnsi="Arial Nova" w:cs="Arial"/>
                <w:sz w:val="18"/>
                <w:szCs w:val="18"/>
              </w:rPr>
            </w:pPr>
            <w:r w:rsidRPr="008236C4">
              <w:rPr>
                <w:rFonts w:ascii="Arial Nova" w:eastAsia="Calibri" w:hAnsi="Arial Nova" w:cs="Arial"/>
                <w:sz w:val="18"/>
                <w:szCs w:val="18"/>
              </w:rPr>
              <w:t>Significant/</w:t>
            </w:r>
          </w:p>
          <w:p w14:paraId="0260EA01" w14:textId="441B735A" w:rsidR="00530006" w:rsidRPr="008236C4" w:rsidRDefault="00530006" w:rsidP="00530006">
            <w:pPr>
              <w:rPr>
                <w:rFonts w:ascii="Arial Nova" w:eastAsia="Calibri" w:hAnsi="Arial Nova" w:cs="Arial"/>
                <w:sz w:val="18"/>
                <w:szCs w:val="18"/>
              </w:rPr>
            </w:pPr>
            <w:r w:rsidRPr="008236C4">
              <w:rPr>
                <w:rFonts w:ascii="Arial Nova" w:eastAsia="Calibri" w:hAnsi="Arial Nova" w:cs="Arial"/>
                <w:sz w:val="18"/>
                <w:szCs w:val="18"/>
              </w:rPr>
              <w:t>very low</w:t>
            </w:r>
          </w:p>
        </w:tc>
      </w:tr>
      <w:tr w:rsidR="009764C9" w14:paraId="1A360523" w14:textId="77777777" w:rsidTr="009764C9">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70BD1" w14:textId="77777777" w:rsidR="009764C9" w:rsidRPr="00C91E57" w:rsidRDefault="009764C9" w:rsidP="00124D8C">
            <w:pPr>
              <w:ind w:right="141"/>
              <w:rPr>
                <w:rFonts w:ascii="Arial Nova" w:hAnsi="Arial Nova"/>
                <w:b/>
                <w:bCs/>
                <w:sz w:val="18"/>
                <w:szCs w:val="18"/>
              </w:rPr>
            </w:pPr>
            <w:r w:rsidRPr="00C91E57">
              <w:rPr>
                <w:rFonts w:ascii="Arial Nova" w:eastAsia="Calibri" w:hAnsi="Arial Nova" w:cs="Arial"/>
                <w:b/>
                <w:bCs/>
                <w:sz w:val="18"/>
                <w:szCs w:val="18"/>
              </w:rPr>
              <w:t>Fraudulent claims made for installations</w:t>
            </w:r>
            <w:r w:rsidRPr="00C91E57">
              <w:rPr>
                <w:rFonts w:ascii="Arial Nova" w:hAnsi="Arial Nova"/>
                <w:b/>
                <w:bCs/>
                <w:sz w:val="18"/>
                <w:szCs w:val="18"/>
              </w:rPr>
              <w:t xml:space="preserve"> </w:t>
            </w:r>
          </w:p>
          <w:p w14:paraId="006D1557" w14:textId="77777777" w:rsidR="009764C9" w:rsidRPr="009809A2" w:rsidRDefault="009764C9" w:rsidP="00124D8C">
            <w:pPr>
              <w:ind w:right="141"/>
              <w:rPr>
                <w:rFonts w:ascii="Arial Nova" w:eastAsia="Calibri" w:hAnsi="Arial Nova" w:cs="Arial"/>
                <w:sz w:val="18"/>
                <w:szCs w:val="18"/>
              </w:rPr>
            </w:pPr>
            <w:r w:rsidRPr="009809A2">
              <w:rPr>
                <w:rFonts w:ascii="Arial Nova" w:eastAsia="Calibri" w:hAnsi="Arial Nova" w:cs="Arial"/>
                <w:sz w:val="18"/>
                <w:szCs w:val="18"/>
              </w:rPr>
              <w:t>The delivery agent may attempt to make claims for works that haven’t happened, haven’t been completed, or that took place prior to launch date of the scheme</w:t>
            </w:r>
          </w:p>
        </w:tc>
        <w:tc>
          <w:tcPr>
            <w:tcW w:w="4606" w:type="dxa"/>
            <w:tcBorders>
              <w:top w:val="single" w:sz="4" w:space="0" w:color="000000"/>
              <w:left w:val="single" w:sz="4" w:space="0" w:color="000000"/>
              <w:bottom w:val="single" w:sz="4" w:space="0" w:color="000000"/>
              <w:right w:val="single" w:sz="4" w:space="0" w:color="000000"/>
            </w:tcBorders>
            <w:vAlign w:val="center"/>
          </w:tcPr>
          <w:p w14:paraId="73D857DC" w14:textId="68F3B156" w:rsidR="009764C9" w:rsidRPr="009809A2" w:rsidRDefault="009764C9" w:rsidP="00124D8C">
            <w:pPr>
              <w:rPr>
                <w:rFonts w:ascii="Arial Nova" w:eastAsia="Calibri" w:hAnsi="Arial Nova" w:cs="Arial"/>
                <w:sz w:val="18"/>
                <w:szCs w:val="18"/>
              </w:rPr>
            </w:pPr>
            <w:r w:rsidRPr="009809A2">
              <w:rPr>
                <w:rFonts w:ascii="Arial Nova" w:eastAsia="Calibri" w:hAnsi="Arial Nova" w:cs="Arial"/>
                <w:sz w:val="18"/>
                <w:szCs w:val="18"/>
              </w:rPr>
              <w:t>The invitation to tender and the terms and conditions of the managing agent’s contract will include clear and consistent information regarding eligibility, data collection and compliance. Regular paperwork checks by both the lead authority and partners will ensure any works put forward for funding include auditable documentation to establish compliance</w:t>
            </w:r>
            <w:r w:rsidR="002D2F95">
              <w:rPr>
                <w:rFonts w:ascii="Arial Nova" w:eastAsia="Calibri" w:hAnsi="Arial Nova" w:cs="Arial"/>
                <w:sz w:val="18"/>
                <w:szCs w:val="18"/>
              </w:rPr>
              <w:t>.</w:t>
            </w:r>
          </w:p>
        </w:tc>
        <w:tc>
          <w:tcPr>
            <w:tcW w:w="18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4DAF8809" w14:textId="77777777" w:rsidR="009764C9" w:rsidRPr="008236C4" w:rsidRDefault="009764C9" w:rsidP="00124D8C">
            <w:pPr>
              <w:rPr>
                <w:rFonts w:ascii="Arial Nova" w:eastAsia="Calibri" w:hAnsi="Arial Nova" w:cs="Arial"/>
                <w:sz w:val="18"/>
                <w:szCs w:val="18"/>
              </w:rPr>
            </w:pPr>
          </w:p>
          <w:p w14:paraId="6202A30D" w14:textId="77777777" w:rsidR="009764C9" w:rsidRPr="008236C4" w:rsidRDefault="009764C9" w:rsidP="00124D8C">
            <w:pPr>
              <w:rPr>
                <w:rFonts w:ascii="Arial Nova" w:eastAsia="Calibri" w:hAnsi="Arial Nova" w:cs="Arial"/>
                <w:sz w:val="18"/>
                <w:szCs w:val="18"/>
              </w:rPr>
            </w:pPr>
            <w:r w:rsidRPr="008236C4">
              <w:rPr>
                <w:rFonts w:ascii="Arial Nova" w:eastAsia="Calibri" w:hAnsi="Arial Nova" w:cs="Arial"/>
                <w:sz w:val="18"/>
                <w:szCs w:val="18"/>
              </w:rPr>
              <w:t>Critical/ very low</w:t>
            </w:r>
          </w:p>
        </w:tc>
      </w:tr>
      <w:tr w:rsidR="009764C9" w14:paraId="2D7A53B7" w14:textId="77777777" w:rsidTr="009764C9">
        <w:trPr>
          <w:trHeight w:val="862"/>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FDA45" w14:textId="77777777" w:rsidR="009764C9" w:rsidRPr="00C91E57" w:rsidRDefault="009764C9" w:rsidP="00124D8C">
            <w:pPr>
              <w:ind w:right="141"/>
              <w:rPr>
                <w:rFonts w:ascii="Arial Nova" w:eastAsia="Calibri" w:hAnsi="Arial Nova" w:cs="Arial"/>
                <w:b/>
                <w:bCs/>
                <w:sz w:val="18"/>
                <w:szCs w:val="18"/>
              </w:rPr>
            </w:pPr>
            <w:r w:rsidRPr="00C91E57">
              <w:rPr>
                <w:rFonts w:ascii="Arial Nova" w:eastAsia="Calibri" w:hAnsi="Arial Nova" w:cs="Arial"/>
                <w:b/>
                <w:bCs/>
                <w:sz w:val="18"/>
                <w:szCs w:val="18"/>
              </w:rPr>
              <w:t>Fraudulent conduct -grant beneficiary</w:t>
            </w:r>
          </w:p>
          <w:p w14:paraId="4F1558A4" w14:textId="77777777" w:rsidR="009764C9" w:rsidRPr="009809A2" w:rsidRDefault="009764C9" w:rsidP="00124D8C">
            <w:pPr>
              <w:ind w:right="141"/>
              <w:rPr>
                <w:rFonts w:ascii="Arial Nova" w:eastAsia="Calibri" w:hAnsi="Arial Nova" w:cs="Arial"/>
                <w:sz w:val="18"/>
                <w:szCs w:val="18"/>
              </w:rPr>
            </w:pPr>
            <w:r w:rsidRPr="009809A2">
              <w:rPr>
                <w:rFonts w:ascii="Arial Nova" w:eastAsia="Calibri" w:hAnsi="Arial Nova" w:cs="Arial"/>
                <w:sz w:val="18"/>
                <w:szCs w:val="18"/>
              </w:rPr>
              <w:t>A household in receipt of grant carries out identity theft or falsely claims low-income status</w:t>
            </w:r>
          </w:p>
        </w:tc>
        <w:tc>
          <w:tcPr>
            <w:tcW w:w="4606" w:type="dxa"/>
            <w:tcBorders>
              <w:top w:val="single" w:sz="4" w:space="0" w:color="000000"/>
              <w:left w:val="single" w:sz="4" w:space="0" w:color="000000"/>
              <w:bottom w:val="single" w:sz="4" w:space="0" w:color="000000"/>
              <w:right w:val="single" w:sz="4" w:space="0" w:color="000000"/>
            </w:tcBorders>
            <w:vAlign w:val="center"/>
          </w:tcPr>
          <w:p w14:paraId="00F661AD" w14:textId="77777777" w:rsidR="009764C9" w:rsidRPr="009809A2" w:rsidRDefault="009764C9" w:rsidP="00124D8C">
            <w:pPr>
              <w:rPr>
                <w:rFonts w:ascii="Arial Nova" w:eastAsia="Calibri" w:hAnsi="Arial Nova" w:cs="Arial"/>
                <w:sz w:val="18"/>
                <w:szCs w:val="18"/>
              </w:rPr>
            </w:pPr>
            <w:r w:rsidRPr="009809A2">
              <w:rPr>
                <w:rFonts w:ascii="Arial Nova" w:eastAsia="Calibri" w:hAnsi="Arial Nova" w:cs="Arial"/>
                <w:sz w:val="18"/>
                <w:szCs w:val="18"/>
              </w:rPr>
              <w:t>Ensure a grant agreement, which confirms identity has not be misrepresented, has been signed by the homeowner before scheduling works.</w:t>
            </w:r>
          </w:p>
        </w:tc>
        <w:tc>
          <w:tcPr>
            <w:tcW w:w="18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070DD203" w14:textId="77777777" w:rsidR="009764C9" w:rsidRPr="008236C4" w:rsidRDefault="009764C9" w:rsidP="00124D8C">
            <w:pPr>
              <w:rPr>
                <w:rFonts w:ascii="Arial Nova" w:eastAsia="Calibri" w:hAnsi="Arial Nova" w:cs="Arial"/>
                <w:sz w:val="18"/>
                <w:szCs w:val="18"/>
              </w:rPr>
            </w:pPr>
          </w:p>
          <w:p w14:paraId="383E7E5B" w14:textId="77777777" w:rsidR="009764C9" w:rsidRPr="008236C4" w:rsidRDefault="009764C9" w:rsidP="00124D8C">
            <w:pPr>
              <w:rPr>
                <w:rFonts w:ascii="Arial Nova" w:eastAsia="Calibri" w:hAnsi="Arial Nova" w:cs="Arial"/>
                <w:sz w:val="18"/>
                <w:szCs w:val="18"/>
              </w:rPr>
            </w:pPr>
            <w:r w:rsidRPr="008236C4">
              <w:rPr>
                <w:rFonts w:ascii="Arial Nova" w:eastAsia="Calibri" w:hAnsi="Arial Nova" w:cs="Arial"/>
                <w:sz w:val="18"/>
                <w:szCs w:val="18"/>
              </w:rPr>
              <w:t>Critical/</w:t>
            </w:r>
          </w:p>
          <w:p w14:paraId="5082300D" w14:textId="77777777" w:rsidR="009764C9" w:rsidRPr="008236C4" w:rsidRDefault="009764C9" w:rsidP="00124D8C">
            <w:pPr>
              <w:ind w:right="141"/>
              <w:rPr>
                <w:rFonts w:cs="Arial"/>
                <w:szCs w:val="24"/>
                <w:lang w:val="en-US" w:eastAsia="en-GB"/>
              </w:rPr>
            </w:pPr>
            <w:r w:rsidRPr="008236C4">
              <w:rPr>
                <w:rFonts w:ascii="Arial Nova" w:eastAsia="Calibri" w:hAnsi="Arial Nova" w:cs="Arial"/>
                <w:sz w:val="18"/>
                <w:szCs w:val="18"/>
              </w:rPr>
              <w:t>very low</w:t>
            </w:r>
          </w:p>
        </w:tc>
      </w:tr>
    </w:tbl>
    <w:p w14:paraId="50C1B44B" w14:textId="77777777" w:rsidR="009764C9" w:rsidRDefault="009764C9" w:rsidP="009764C9">
      <w:pPr>
        <w:pStyle w:val="BodyTextIndent"/>
        <w:spacing w:after="0"/>
        <w:ind w:left="720"/>
      </w:pPr>
    </w:p>
    <w:p w14:paraId="5C538A42" w14:textId="2191B4D4" w:rsidR="007A4B48" w:rsidRDefault="001958A7" w:rsidP="00391F8C">
      <w:pPr>
        <w:pStyle w:val="BodyTextIndent"/>
        <w:spacing w:after="0"/>
        <w:ind w:left="720" w:hanging="720"/>
        <w:rPr>
          <w:b/>
          <w:color w:val="FF0000"/>
        </w:rPr>
      </w:pPr>
      <w:r>
        <w:t xml:space="preserve">12.7 </w:t>
      </w:r>
      <w:r>
        <w:tab/>
      </w:r>
      <w:r w:rsidR="00CF4069">
        <w:t>In</w:t>
      </w:r>
      <w:r w:rsidR="006F5B1E">
        <w:t xml:space="preserve"> addition to the </w:t>
      </w:r>
      <w:r w:rsidR="00CB57AF">
        <w:t xml:space="preserve">above, </w:t>
      </w:r>
      <w:r w:rsidR="00CF60C0">
        <w:t xml:space="preserve">further </w:t>
      </w:r>
      <w:r>
        <w:t>identifiable risks</w:t>
      </w:r>
      <w:r w:rsidR="00530006">
        <w:t xml:space="preserve"> (non</w:t>
      </w:r>
      <w:r w:rsidR="008236C4">
        <w:t>-</w:t>
      </w:r>
      <w:r w:rsidR="00530006">
        <w:t>key risks)</w:t>
      </w:r>
      <w:r>
        <w:t xml:space="preserve"> </w:t>
      </w:r>
      <w:r w:rsidR="00530006">
        <w:t xml:space="preserve">are </w:t>
      </w:r>
      <w:r w:rsidR="00CB57AF">
        <w:t xml:space="preserve">detailed and attached </w:t>
      </w:r>
      <w:r>
        <w:t>at Appendix 1</w:t>
      </w:r>
      <w:r w:rsidR="006F5B1E">
        <w:t xml:space="preserve"> (Risk Register)</w:t>
      </w:r>
      <w:r>
        <w:t xml:space="preserve">. </w:t>
      </w:r>
    </w:p>
    <w:p w14:paraId="32D58B04" w14:textId="77777777" w:rsidR="00E3781C" w:rsidRDefault="00E3781C">
      <w:pPr>
        <w:rPr>
          <w:rFonts w:cs="Arial"/>
          <w:b/>
          <w:bCs/>
          <w:sz w:val="28"/>
          <w:szCs w:val="28"/>
        </w:rPr>
      </w:pPr>
      <w:r>
        <w:br w:type="page"/>
      </w:r>
    </w:p>
    <w:p w14:paraId="0249BBDB" w14:textId="0BE38798" w:rsidR="002A3FEF" w:rsidRDefault="00E52D42" w:rsidP="00A1211C">
      <w:pPr>
        <w:pStyle w:val="Heading3"/>
        <w:spacing w:before="480" w:after="240"/>
      </w:pPr>
      <w:r>
        <w:lastRenderedPageBreak/>
        <w:t>13.</w:t>
      </w:r>
      <w:r w:rsidR="00FE68AE">
        <w:tab/>
      </w:r>
      <w:r w:rsidR="002A3FEF">
        <w:t xml:space="preserve">Procurement Implications </w:t>
      </w:r>
    </w:p>
    <w:p w14:paraId="1612DC82" w14:textId="46A4DAC0" w:rsidR="004C571A" w:rsidRDefault="00FE68AE" w:rsidP="00FE68AE">
      <w:pPr>
        <w:ind w:left="720" w:hanging="720"/>
      </w:pPr>
      <w:r>
        <w:t>13.1</w:t>
      </w:r>
      <w:r>
        <w:tab/>
      </w:r>
      <w:r w:rsidR="00CC261B">
        <w:t xml:space="preserve">Ealing Council are leading on the procurement. The procurement value does not exceed the OJEU value for works and </w:t>
      </w:r>
      <w:r w:rsidR="00B32DE9">
        <w:t>as a</w:t>
      </w:r>
      <w:r w:rsidR="00CC261B">
        <w:t xml:space="preserve"> result Ealing Council have undertaken a Sub-OJEU procurement process in line with their internal rules</w:t>
      </w:r>
      <w:r w:rsidR="00E52D42">
        <w:t xml:space="preserve"> </w:t>
      </w:r>
      <w:r w:rsidR="00124B80">
        <w:t xml:space="preserve">for </w:t>
      </w:r>
      <w:r w:rsidR="00E52D42">
        <w:t>tranche</w:t>
      </w:r>
      <w:r w:rsidR="00124B80">
        <w:t>1a</w:t>
      </w:r>
      <w:r w:rsidR="00E52D42">
        <w:t>.</w:t>
      </w:r>
    </w:p>
    <w:p w14:paraId="78992CB0" w14:textId="77777777" w:rsidR="005D41FF" w:rsidRDefault="005D41FF" w:rsidP="00AD1E77"/>
    <w:p w14:paraId="5D64A1BD" w14:textId="61FC50AA" w:rsidR="005D41FF" w:rsidRPr="005D41FF" w:rsidRDefault="005D41FF" w:rsidP="00FE68AE">
      <w:pPr>
        <w:ind w:firstLine="720"/>
        <w:rPr>
          <w:b/>
          <w:bCs/>
        </w:rPr>
      </w:pPr>
      <w:r w:rsidRPr="005D41FF">
        <w:rPr>
          <w:b/>
          <w:bCs/>
        </w:rPr>
        <w:t>Managing agents and EP</w:t>
      </w:r>
      <w:r w:rsidR="005D009F">
        <w:rPr>
          <w:b/>
          <w:bCs/>
        </w:rPr>
        <w:t>C</w:t>
      </w:r>
      <w:r w:rsidRPr="005D41FF">
        <w:rPr>
          <w:b/>
          <w:bCs/>
        </w:rPr>
        <w:t>s</w:t>
      </w:r>
    </w:p>
    <w:p w14:paraId="7AE928AE" w14:textId="1A2707EB" w:rsidR="00E51002" w:rsidRDefault="006879CC" w:rsidP="006879CC">
      <w:pPr>
        <w:ind w:left="720" w:hanging="720"/>
      </w:pPr>
      <w:r>
        <w:t>13.2</w:t>
      </w:r>
      <w:r>
        <w:tab/>
      </w:r>
      <w:r w:rsidR="00CE436B" w:rsidRPr="00CE436B">
        <w:t xml:space="preserve">A managing agent will be appointed who will undertake EPCs on properties and arrange and have responsibility for the works completed at the eligible homes. The managing agent will either deliver the Works themselves or through their supply chain. </w:t>
      </w:r>
    </w:p>
    <w:p w14:paraId="1C15B5EF" w14:textId="77777777" w:rsidR="00E52D42" w:rsidRDefault="00E52D42" w:rsidP="00AD1E77"/>
    <w:p w14:paraId="7D3242A2" w14:textId="3D008193" w:rsidR="00DA7A27" w:rsidRDefault="00CE436B" w:rsidP="006879CC">
      <w:pPr>
        <w:ind w:left="720"/>
      </w:pPr>
      <w:r w:rsidRPr="00CE436B">
        <w:t xml:space="preserve">Where the managing agent uses a supply chain, </w:t>
      </w:r>
      <w:r w:rsidR="00B32DE9">
        <w:t xml:space="preserve">and </w:t>
      </w:r>
      <w:r w:rsidRPr="00CE436B">
        <w:t xml:space="preserve">they will be encouraged to use local SMEs to undertake the Works in each Borough (provided they hold the </w:t>
      </w:r>
      <w:proofErr w:type="spellStart"/>
      <w:r w:rsidRPr="00CE436B">
        <w:t>TrustMark</w:t>
      </w:r>
      <w:proofErr w:type="spellEnd"/>
      <w:r w:rsidRPr="00CE436B">
        <w:t xml:space="preserve">/MCS certification). </w:t>
      </w:r>
    </w:p>
    <w:p w14:paraId="724F6E19" w14:textId="77777777" w:rsidR="007A4B48" w:rsidRDefault="007A4B48" w:rsidP="00EE5EA9">
      <w:pPr>
        <w:rPr>
          <w:rFonts w:cs="Arial"/>
          <w:b/>
          <w:bCs/>
        </w:rPr>
      </w:pPr>
    </w:p>
    <w:p w14:paraId="3E893C77" w14:textId="0BEBDB79" w:rsidR="00EE5EA9" w:rsidRPr="00CF0C4B" w:rsidRDefault="00EE5EA9" w:rsidP="006879CC">
      <w:pPr>
        <w:ind w:firstLine="720"/>
        <w:rPr>
          <w:rFonts w:cs="Arial"/>
          <w:b/>
          <w:bCs/>
        </w:rPr>
      </w:pPr>
      <w:r w:rsidRPr="00CF0C4B">
        <w:rPr>
          <w:rFonts w:cs="Arial"/>
          <w:b/>
          <w:bCs/>
        </w:rPr>
        <w:t>Value For Money</w:t>
      </w:r>
    </w:p>
    <w:p w14:paraId="31E168CA" w14:textId="3AB72AD6" w:rsidR="00EE5EA9" w:rsidRPr="00CF0C4B" w:rsidRDefault="006879CC" w:rsidP="006879CC">
      <w:pPr>
        <w:ind w:left="720" w:hanging="720"/>
        <w:rPr>
          <w:rFonts w:cs="Arial"/>
        </w:rPr>
      </w:pPr>
      <w:r>
        <w:rPr>
          <w:rFonts w:cs="Arial"/>
        </w:rPr>
        <w:t>13.3</w:t>
      </w:r>
      <w:r>
        <w:rPr>
          <w:rFonts w:cs="Arial"/>
        </w:rPr>
        <w:tab/>
      </w:r>
      <w:r w:rsidR="00EE5EA9" w:rsidRPr="00CF0C4B">
        <w:rPr>
          <w:rFonts w:cs="Arial"/>
        </w:rPr>
        <w:t xml:space="preserve">The grant application proposes a competitive tender process for a delivery agent to manage the programme on behalf of the seven </w:t>
      </w:r>
      <w:r w:rsidR="00AD53BC">
        <w:rPr>
          <w:rFonts w:cs="Arial"/>
        </w:rPr>
        <w:t>Borough</w:t>
      </w:r>
      <w:r w:rsidR="00EE5EA9" w:rsidRPr="00CF0C4B">
        <w:rPr>
          <w:rFonts w:cs="Arial"/>
        </w:rPr>
        <w:t xml:space="preserve">s. The tender will call for costs related to the management of the programme and guaranteed maximum pricing for specific energy efficiency measures. These will be compared across bidders on a like for like basis, with award based on a mix of quality and cost. </w:t>
      </w:r>
    </w:p>
    <w:p w14:paraId="2F7DD2C5" w14:textId="77777777" w:rsidR="00EE5EA9" w:rsidRDefault="00EE5EA9" w:rsidP="00EE5EA9"/>
    <w:p w14:paraId="090B8AB0" w14:textId="354A2F4F" w:rsidR="00EE5EA9" w:rsidRDefault="006879CC" w:rsidP="006879CC">
      <w:pPr>
        <w:ind w:left="720" w:hanging="720"/>
      </w:pPr>
      <w:r>
        <w:t>13.4</w:t>
      </w:r>
      <w:r>
        <w:tab/>
      </w:r>
      <w:r w:rsidR="00EE5EA9">
        <w:t xml:space="preserve">The tender will also seek to deliver opportunities for local businesses to take on additional work in the partner </w:t>
      </w:r>
      <w:r w:rsidR="00AD53BC">
        <w:t>Borough</w:t>
      </w:r>
      <w:r w:rsidR="00EE5EA9">
        <w:t xml:space="preserve">s and set foundations for new employment opportunities over the longer term. </w:t>
      </w:r>
    </w:p>
    <w:p w14:paraId="68A209AB" w14:textId="2B59E626" w:rsidR="00A62187" w:rsidRPr="00A62187" w:rsidRDefault="00A62187" w:rsidP="00EE5EA9">
      <w:pPr>
        <w:rPr>
          <w:b/>
          <w:bCs/>
        </w:rPr>
      </w:pPr>
    </w:p>
    <w:p w14:paraId="32DF1167" w14:textId="777D0A97" w:rsidR="00A62187" w:rsidRPr="00A62187" w:rsidRDefault="00A62187" w:rsidP="006879CC">
      <w:pPr>
        <w:ind w:firstLine="720"/>
        <w:rPr>
          <w:b/>
          <w:bCs/>
        </w:rPr>
      </w:pPr>
      <w:r w:rsidRPr="00A62187">
        <w:rPr>
          <w:b/>
          <w:bCs/>
        </w:rPr>
        <w:t xml:space="preserve">Grant success for Phase 1b </w:t>
      </w:r>
    </w:p>
    <w:p w14:paraId="25FCB21B" w14:textId="29A8C09D" w:rsidR="00A62187" w:rsidRDefault="006879CC" w:rsidP="006879CC">
      <w:pPr>
        <w:ind w:left="720" w:hanging="720"/>
      </w:pPr>
      <w:r>
        <w:t>13.5</w:t>
      </w:r>
      <w:r>
        <w:tab/>
      </w:r>
      <w:r w:rsidR="00A62187">
        <w:t xml:space="preserve">In the event that </w:t>
      </w:r>
      <w:r w:rsidR="00124B80">
        <w:t>our consortium are</w:t>
      </w:r>
      <w:r w:rsidR="00A62187">
        <w:t xml:space="preserve"> successful in being awarded a second phase of grant funding, </w:t>
      </w:r>
      <w:r w:rsidR="00124B80">
        <w:t xml:space="preserve">Ealing </w:t>
      </w:r>
      <w:r w:rsidR="00A62187">
        <w:t>will lead the tender in line with their internal</w:t>
      </w:r>
      <w:r w:rsidR="00124B80">
        <w:t xml:space="preserve"> governance.</w:t>
      </w:r>
    </w:p>
    <w:p w14:paraId="258A2574" w14:textId="77777777" w:rsidR="00DA7A27" w:rsidRDefault="00DA7A27" w:rsidP="00AD1E77"/>
    <w:p w14:paraId="2144478A" w14:textId="47649697" w:rsidR="00E51002" w:rsidRDefault="006879CC" w:rsidP="004043BC">
      <w:pPr>
        <w:rPr>
          <w:b/>
          <w:bCs/>
        </w:rPr>
      </w:pPr>
      <w:r>
        <w:rPr>
          <w:b/>
          <w:bCs/>
        </w:rPr>
        <w:t>13.6</w:t>
      </w:r>
      <w:r>
        <w:rPr>
          <w:b/>
          <w:bCs/>
        </w:rPr>
        <w:tab/>
      </w:r>
      <w:r w:rsidR="00E51002">
        <w:rPr>
          <w:b/>
          <w:bCs/>
        </w:rPr>
        <w:t xml:space="preserve">The threshold </w:t>
      </w:r>
      <w:r w:rsidR="00124B80">
        <w:rPr>
          <w:b/>
          <w:bCs/>
        </w:rPr>
        <w:t>that has been</w:t>
      </w:r>
      <w:r w:rsidR="007A4B48">
        <w:rPr>
          <w:b/>
          <w:bCs/>
        </w:rPr>
        <w:t xml:space="preserve"> </w:t>
      </w:r>
      <w:r w:rsidR="00E51002">
        <w:rPr>
          <w:b/>
          <w:bCs/>
        </w:rPr>
        <w:t>set a</w:t>
      </w:r>
      <w:r w:rsidR="007A4B48">
        <w:rPr>
          <w:b/>
          <w:bCs/>
        </w:rPr>
        <w:t>re</w:t>
      </w:r>
      <w:r w:rsidR="00E51002">
        <w:rPr>
          <w:b/>
          <w:bCs/>
        </w:rPr>
        <w:t>:-</w:t>
      </w:r>
    </w:p>
    <w:p w14:paraId="781A435E" w14:textId="597965D3" w:rsidR="004043BC" w:rsidRPr="00DA7A27" w:rsidRDefault="004043BC" w:rsidP="006879CC">
      <w:pPr>
        <w:ind w:firstLine="720"/>
        <w:rPr>
          <w:b/>
          <w:bCs/>
        </w:rPr>
      </w:pPr>
      <w:r w:rsidRPr="00DA7A27">
        <w:rPr>
          <w:b/>
          <w:bCs/>
        </w:rPr>
        <w:t xml:space="preserve">Price </w:t>
      </w:r>
      <w:r>
        <w:rPr>
          <w:b/>
          <w:bCs/>
        </w:rPr>
        <w:t>40</w:t>
      </w:r>
      <w:r w:rsidRPr="00DA7A27">
        <w:rPr>
          <w:b/>
          <w:bCs/>
        </w:rPr>
        <w:t>%</w:t>
      </w:r>
    </w:p>
    <w:p w14:paraId="2297664F" w14:textId="371144AE" w:rsidR="004043BC" w:rsidRDefault="004043BC" w:rsidP="006879CC">
      <w:pPr>
        <w:ind w:firstLine="720"/>
        <w:rPr>
          <w:b/>
          <w:bCs/>
        </w:rPr>
      </w:pPr>
      <w:r w:rsidRPr="00DA7A27">
        <w:rPr>
          <w:b/>
          <w:bCs/>
        </w:rPr>
        <w:t xml:space="preserve">Quality </w:t>
      </w:r>
      <w:r>
        <w:rPr>
          <w:b/>
          <w:bCs/>
        </w:rPr>
        <w:t>60</w:t>
      </w:r>
      <w:r w:rsidRPr="00DA7A27">
        <w:rPr>
          <w:b/>
          <w:bCs/>
        </w:rPr>
        <w:t>%</w:t>
      </w:r>
      <w:r>
        <w:rPr>
          <w:b/>
          <w:bCs/>
        </w:rPr>
        <w:t xml:space="preserve"> of which </w:t>
      </w:r>
      <w:r w:rsidRPr="00DA7A27">
        <w:rPr>
          <w:b/>
          <w:bCs/>
        </w:rPr>
        <w:t xml:space="preserve">Social Value </w:t>
      </w:r>
      <w:r>
        <w:rPr>
          <w:b/>
          <w:bCs/>
        </w:rPr>
        <w:t>= 15</w:t>
      </w:r>
      <w:r w:rsidRPr="00DA7A27">
        <w:rPr>
          <w:b/>
          <w:bCs/>
        </w:rPr>
        <w:t>%</w:t>
      </w:r>
    </w:p>
    <w:p w14:paraId="44413A6E" w14:textId="78F1E775" w:rsidR="00333FAA" w:rsidRDefault="00E52D42" w:rsidP="00A1211C">
      <w:pPr>
        <w:pStyle w:val="Heading3"/>
        <w:spacing w:before="480" w:after="240"/>
      </w:pPr>
      <w:r>
        <w:t>14.</w:t>
      </w:r>
      <w:r w:rsidR="006879CC">
        <w:tab/>
      </w:r>
      <w:r w:rsidR="00333FAA">
        <w:t>Legal Implications</w:t>
      </w:r>
    </w:p>
    <w:p w14:paraId="23D54A83" w14:textId="77777777" w:rsidR="0023557A" w:rsidRDefault="00A1211C" w:rsidP="00A1211C">
      <w:pPr>
        <w:rPr>
          <w:b/>
          <w:bCs/>
        </w:rPr>
      </w:pPr>
      <w:r w:rsidRPr="00DA7A27">
        <w:rPr>
          <w:b/>
          <w:bCs/>
        </w:rPr>
        <w:t>Set out detailed legal implications of the proposed decision.</w:t>
      </w:r>
    </w:p>
    <w:p w14:paraId="156B68ED" w14:textId="398E5164" w:rsidR="00A1211C" w:rsidRDefault="00A1211C" w:rsidP="00A1211C">
      <w:pPr>
        <w:rPr>
          <w:b/>
          <w:bCs/>
          <w:color w:val="0000FF"/>
        </w:rPr>
      </w:pPr>
      <w:r w:rsidRPr="00DA7A27">
        <w:rPr>
          <w:b/>
          <w:bCs/>
        </w:rPr>
        <w:t xml:space="preserve">  </w:t>
      </w:r>
      <w:r w:rsidR="006879CC">
        <w:rPr>
          <w:b/>
          <w:bCs/>
        </w:rPr>
        <w:t xml:space="preserve"> </w:t>
      </w:r>
      <w:r w:rsidRPr="00DA7A27">
        <w:rPr>
          <w:b/>
          <w:bCs/>
          <w:color w:val="0000FF"/>
        </w:rPr>
        <w:t xml:space="preserve"> </w:t>
      </w:r>
    </w:p>
    <w:p w14:paraId="384F1798" w14:textId="23BC78DF" w:rsidR="0023557A" w:rsidRDefault="0023557A" w:rsidP="0023557A">
      <w:pPr>
        <w:ind w:left="720" w:hanging="720"/>
      </w:pPr>
      <w:r>
        <w:t>14.1</w:t>
      </w:r>
      <w:r>
        <w:tab/>
        <w:t>Harrow</w:t>
      </w:r>
      <w:r w:rsidRPr="002A5D78">
        <w:t xml:space="preserve"> Council</w:t>
      </w:r>
      <w:r>
        <w:t>, along with the other Consortium Boroughs</w:t>
      </w:r>
      <w:r w:rsidRPr="002A5D78">
        <w:t xml:space="preserve"> has </w:t>
      </w:r>
      <w:r>
        <w:t xml:space="preserve">the </w:t>
      </w:r>
      <w:r w:rsidRPr="002A5D78">
        <w:t xml:space="preserve">requisite power to enter into the proposed </w:t>
      </w:r>
      <w:r>
        <w:t xml:space="preserve">Memorandum of Understanding (MoU) in order to be a participant in and benefit from </w:t>
      </w:r>
      <w:r w:rsidRPr="002A5D78">
        <w:t xml:space="preserve"> the Green Homes Grant Scheme.</w:t>
      </w:r>
    </w:p>
    <w:p w14:paraId="016D6B62" w14:textId="3F415521" w:rsidR="0023557A" w:rsidRDefault="0023557A" w:rsidP="0023557A"/>
    <w:p w14:paraId="513D534B" w14:textId="77777777" w:rsidR="0023557A" w:rsidRDefault="0023557A" w:rsidP="0023557A">
      <w:pPr>
        <w:ind w:left="720" w:hanging="720"/>
      </w:pPr>
      <w:r>
        <w:t>14.2</w:t>
      </w:r>
      <w:r>
        <w:tab/>
      </w:r>
      <w:r w:rsidRPr="002A5D78">
        <w:t>Section 111(1) of the Local Gov</w:t>
      </w:r>
      <w:r>
        <w:t>ernment</w:t>
      </w:r>
      <w:r w:rsidRPr="002A5D78">
        <w:t xml:space="preserve"> Act 1972 gives a local authority the power to do anything (whether or not involving the expenditure, borrowing or lending of money or the acquisition or disposal of any property or rights) which is calculated to facilitate, or is conducive or incidental to, the discharge of any of their functions.   </w:t>
      </w:r>
    </w:p>
    <w:p w14:paraId="3FE3BA5A" w14:textId="4B4FD8CF" w:rsidR="0023557A" w:rsidRDefault="0023557A" w:rsidP="0023557A">
      <w:pPr>
        <w:ind w:left="720"/>
      </w:pPr>
      <w:r w:rsidRPr="002A5D78">
        <w:lastRenderedPageBreak/>
        <w:t xml:space="preserve">This will include doing anything that, in its opinion, is in the interests of, and will bring direct benefit to, its area or any part of it or all or some of its residents.  </w:t>
      </w:r>
    </w:p>
    <w:p w14:paraId="45205817" w14:textId="77777777" w:rsidR="0023557A" w:rsidRDefault="0023557A" w:rsidP="0023557A"/>
    <w:p w14:paraId="1EBAC138" w14:textId="36A8160B" w:rsidR="0023557A" w:rsidRPr="002A5D78" w:rsidRDefault="0023557A" w:rsidP="0023557A">
      <w:pPr>
        <w:ind w:left="720" w:hanging="720"/>
      </w:pPr>
      <w:r>
        <w:t>14.3</w:t>
      </w:r>
      <w:r>
        <w:tab/>
      </w:r>
      <w:r w:rsidRPr="002A5D78">
        <w:t>In addition to this, section 1 (1) of the Localism Act 2011 gives local authorities general power to do anything individuals may do unless it is specifically prohibited in legislation.</w:t>
      </w:r>
    </w:p>
    <w:p w14:paraId="7D934021" w14:textId="77777777" w:rsidR="0023557A" w:rsidRPr="002A5D78" w:rsidRDefault="0023557A" w:rsidP="0023557A"/>
    <w:p w14:paraId="15103A70" w14:textId="61230417" w:rsidR="0023557A" w:rsidRPr="002A5D78" w:rsidRDefault="0023557A" w:rsidP="0023557A">
      <w:pPr>
        <w:ind w:left="720" w:hanging="720"/>
      </w:pPr>
      <w:r>
        <w:t>14.4</w:t>
      </w:r>
      <w:r>
        <w:tab/>
      </w:r>
      <w:r w:rsidRPr="002A5D78">
        <w:t>Procurement of the partner</w:t>
      </w:r>
      <w:r>
        <w:t>’s</w:t>
      </w:r>
      <w:r w:rsidRPr="002A5D78">
        <w:t xml:space="preserve"> </w:t>
      </w:r>
      <w:r>
        <w:t xml:space="preserve">delivery </w:t>
      </w:r>
      <w:r w:rsidRPr="002A5D78">
        <w:t xml:space="preserve">agent’s contract </w:t>
      </w:r>
      <w:r>
        <w:t xml:space="preserve">by Ealing Council on behalf of Harrow and the other Consortium Boroughs </w:t>
      </w:r>
      <w:r w:rsidRPr="002A5D78">
        <w:t xml:space="preserve">will be in accordance with the Public Contract Regulations 2015 and </w:t>
      </w:r>
      <w:r>
        <w:t>Ealing Council</w:t>
      </w:r>
      <w:r w:rsidRPr="002A5D78">
        <w:t xml:space="preserve">’s Contract Procedure Rules as appropriate.  </w:t>
      </w:r>
    </w:p>
    <w:p w14:paraId="2A9E8553" w14:textId="77777777" w:rsidR="0023557A" w:rsidRPr="002A5D78" w:rsidRDefault="0023557A" w:rsidP="0023557A"/>
    <w:p w14:paraId="1E6D8231" w14:textId="32E1EA60" w:rsidR="0023557A" w:rsidRPr="002A5D78" w:rsidRDefault="0023557A" w:rsidP="0023557A">
      <w:pPr>
        <w:ind w:left="720" w:hanging="720"/>
      </w:pPr>
      <w:r>
        <w:t>14.5</w:t>
      </w:r>
      <w:r>
        <w:tab/>
      </w:r>
      <w:r w:rsidRPr="002A5D78">
        <w:t xml:space="preserve">Ealing Council will enter into the contract with the delivery agent and will direct the delivery agent to carry out works on the properties as identified by the Consortium Boroughs.  </w:t>
      </w:r>
    </w:p>
    <w:p w14:paraId="6A285EC0" w14:textId="77777777" w:rsidR="0023557A" w:rsidRPr="002A5D78" w:rsidRDefault="0023557A" w:rsidP="0023557A"/>
    <w:p w14:paraId="7315FF71" w14:textId="6FFF84EB" w:rsidR="0023557A" w:rsidRPr="00421A4C" w:rsidRDefault="0023557A" w:rsidP="00391F8C">
      <w:pPr>
        <w:ind w:left="720" w:hanging="720"/>
        <w:rPr>
          <w:color w:val="0000FF"/>
        </w:rPr>
      </w:pPr>
      <w:r>
        <w:t>14.6</w:t>
      </w:r>
      <w:r>
        <w:tab/>
        <w:t>All the Consortium Boroughs</w:t>
      </w:r>
      <w:r w:rsidRPr="002A5D78">
        <w:t xml:space="preserve"> will enter into a Memorandum of </w:t>
      </w:r>
      <w:r w:rsidR="00391F8C" w:rsidRPr="002A5D78">
        <w:t>Understanding requiring</w:t>
      </w:r>
      <w:r w:rsidRPr="002A5D78">
        <w:t xml:space="preserve"> the</w:t>
      </w:r>
      <w:r>
        <w:t>m</w:t>
      </w:r>
      <w:r w:rsidRPr="002A5D78">
        <w:t xml:space="preserve"> to certify the works </w:t>
      </w:r>
      <w:r>
        <w:t>undertaken</w:t>
      </w:r>
      <w:r w:rsidRPr="002A5D78">
        <w:t xml:space="preserve"> before any payment is made by Ealing and </w:t>
      </w:r>
      <w:r>
        <w:t xml:space="preserve">the MoU </w:t>
      </w:r>
      <w:r w:rsidRPr="002A5D78">
        <w:t>will contain indemnities requir</w:t>
      </w:r>
      <w:r>
        <w:t>ing</w:t>
      </w:r>
      <w:r w:rsidRPr="002A5D78">
        <w:t xml:space="preserve"> them to comply with the Green Homes Grant Scheme conditions</w:t>
      </w:r>
      <w:r w:rsidR="00391F8C">
        <w:t>.</w:t>
      </w:r>
    </w:p>
    <w:p w14:paraId="7F07221D" w14:textId="3EB300D6" w:rsidR="00EE5EA9" w:rsidRDefault="00120D7F" w:rsidP="004C571A">
      <w:pPr>
        <w:pStyle w:val="Heading3"/>
        <w:spacing w:before="480" w:after="240"/>
      </w:pPr>
      <w:r>
        <w:t xml:space="preserve">15. </w:t>
      </w:r>
      <w:r w:rsidR="00333FAA">
        <w:t>Financial Implications</w:t>
      </w:r>
    </w:p>
    <w:p w14:paraId="7433D566" w14:textId="2CC3C182" w:rsidR="00325128" w:rsidRPr="00325128" w:rsidRDefault="00325128" w:rsidP="006F5B1E">
      <w:pPr>
        <w:ind w:left="720" w:hanging="720"/>
      </w:pPr>
      <w:r>
        <w:t xml:space="preserve">15.1 </w:t>
      </w:r>
      <w:r w:rsidR="006F5B1E">
        <w:tab/>
      </w:r>
      <w:r>
        <w:t>The Authority was part of a successful consortium bid to BCIS for Green Homes Funding with London Borough of Ealing as the consortium lead.</w:t>
      </w:r>
    </w:p>
    <w:p w14:paraId="6692814F" w14:textId="26EB5408" w:rsidR="00002E7C" w:rsidRDefault="00002E7C" w:rsidP="00002E7C"/>
    <w:p w14:paraId="22612E42" w14:textId="6C66547A" w:rsidR="004C4776" w:rsidRDefault="00002E7C" w:rsidP="00002E7C">
      <w:r>
        <w:t>15.</w:t>
      </w:r>
      <w:r w:rsidR="00325128">
        <w:t>2</w:t>
      </w:r>
      <w:r>
        <w:t xml:space="preserve"> </w:t>
      </w:r>
      <w:r>
        <w:tab/>
        <w:t xml:space="preserve">Phase 1A will permit Harrow Council to recommend properties </w:t>
      </w:r>
      <w:r w:rsidR="004C4776">
        <w:t xml:space="preserve">for </w:t>
      </w:r>
    </w:p>
    <w:p w14:paraId="2D037061" w14:textId="39F636F0" w:rsidR="00002E7C" w:rsidRDefault="004C4776" w:rsidP="006F5B1E">
      <w:pPr>
        <w:ind w:left="720"/>
      </w:pPr>
      <w:r>
        <w:t>works to meet Government Green Energy targets. The maximum value of works for financial year 2020/21 is £580,793 and must be spent by 31</w:t>
      </w:r>
      <w:r w:rsidRPr="00B007CF">
        <w:rPr>
          <w:vertAlign w:val="superscript"/>
        </w:rPr>
        <w:t>st</w:t>
      </w:r>
      <w:r>
        <w:t xml:space="preserve"> March 2021. The works will be paid for directly by Ealing Council therefore there is no financial impact on Harrow Council.</w:t>
      </w:r>
    </w:p>
    <w:p w14:paraId="689BF817" w14:textId="4099194A" w:rsidR="004C4776" w:rsidRDefault="004C4776" w:rsidP="004C4776"/>
    <w:p w14:paraId="674923C6" w14:textId="43916768" w:rsidR="00CF2E22" w:rsidRPr="00D66375" w:rsidRDefault="004C4776" w:rsidP="005E7682">
      <w:pPr>
        <w:ind w:left="720" w:hanging="720"/>
      </w:pPr>
      <w:r>
        <w:t>15.</w:t>
      </w:r>
      <w:r w:rsidR="006F5B1E">
        <w:t>3</w:t>
      </w:r>
      <w:r>
        <w:tab/>
      </w:r>
      <w:bookmarkStart w:id="2" w:name="_Hlk60826926"/>
      <w:r w:rsidR="00D96814">
        <w:t>Phase 1B is currently in the submission phase and approval from Cabinet will be requested as appropriate once financial impacts have been quantified</w:t>
      </w:r>
      <w:bookmarkEnd w:id="2"/>
      <w:r w:rsidR="00CF2E22">
        <w:t>.</w:t>
      </w:r>
    </w:p>
    <w:p w14:paraId="41AAE220" w14:textId="77777777" w:rsidR="00CF2E22" w:rsidRDefault="00CF2E22" w:rsidP="006F5B1E">
      <w:pPr>
        <w:ind w:left="720" w:hanging="720"/>
      </w:pPr>
    </w:p>
    <w:p w14:paraId="4893F965" w14:textId="7DF85093" w:rsidR="00002E7C" w:rsidRDefault="00002E7C" w:rsidP="00002E7C"/>
    <w:p w14:paraId="4548F372" w14:textId="389B2A60" w:rsidR="0030661C" w:rsidRPr="00421A4C" w:rsidRDefault="004C4776" w:rsidP="00391F8C">
      <w:pPr>
        <w:ind w:left="720" w:hanging="720"/>
        <w:rPr>
          <w:color w:val="FF0000"/>
        </w:rPr>
      </w:pPr>
      <w:r>
        <w:t>15.</w:t>
      </w:r>
      <w:r w:rsidR="006F5B1E">
        <w:t>4</w:t>
      </w:r>
      <w:r>
        <w:tab/>
        <w:t>There will also be no additional staffing costs to the Council as these will be covered entirely by Ealing Council.</w:t>
      </w:r>
    </w:p>
    <w:p w14:paraId="41D80CF8" w14:textId="24E2240F" w:rsidR="00333FAA" w:rsidRPr="00303FD6" w:rsidRDefault="00120D7F" w:rsidP="00A1211C">
      <w:pPr>
        <w:pStyle w:val="Heading3"/>
        <w:spacing w:before="480" w:after="240"/>
        <w:rPr>
          <w:color w:val="FF0000"/>
        </w:rPr>
      </w:pPr>
      <w:r>
        <w:t xml:space="preserve">16. </w:t>
      </w:r>
      <w:r w:rsidR="002E382C">
        <w:tab/>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27745A33" w14:textId="1F7EF360" w:rsidR="003B356B" w:rsidRPr="00A014D1" w:rsidRDefault="002E382C" w:rsidP="00E3781C">
      <w:pPr>
        <w:autoSpaceDE w:val="0"/>
        <w:autoSpaceDN w:val="0"/>
        <w:adjustRightInd w:val="0"/>
        <w:ind w:left="720" w:hanging="720"/>
      </w:pPr>
      <w:r>
        <w:t>16.1</w:t>
      </w:r>
      <w:r>
        <w:tab/>
      </w:r>
      <w:r w:rsidR="003B356B" w:rsidRPr="00A014D1">
        <w:t xml:space="preserve">The contract specification </w:t>
      </w:r>
      <w:r w:rsidR="003B356B">
        <w:t>has been</w:t>
      </w:r>
      <w:r w:rsidR="003B356B" w:rsidRPr="00A014D1">
        <w:t xml:space="preserve"> clear on the equalities related duties on contractors, given the wide range of needs of </w:t>
      </w:r>
      <w:r w:rsidR="00E67E0A">
        <w:t>Council residents</w:t>
      </w:r>
      <w:r w:rsidR="003B356B" w:rsidRPr="00A014D1">
        <w:t>.</w:t>
      </w:r>
      <w:r w:rsidR="00E67E0A" w:rsidRPr="00E67E0A">
        <w:t xml:space="preserve"> </w:t>
      </w:r>
      <w:r w:rsidR="00E67E0A" w:rsidRPr="00A014D1">
        <w:t>The procurement exercise</w:t>
      </w:r>
      <w:r w:rsidR="00E67E0A">
        <w:t xml:space="preserve"> has been</w:t>
      </w:r>
      <w:r w:rsidR="00E67E0A" w:rsidRPr="00A014D1">
        <w:t xml:space="preserve"> designed to deliver existing policies and strategies maintaining the current level of equality in service provision.</w:t>
      </w:r>
    </w:p>
    <w:p w14:paraId="35B50BA7" w14:textId="77777777" w:rsidR="003B356B" w:rsidRPr="00A014D1" w:rsidRDefault="003B356B" w:rsidP="00E3781C">
      <w:pPr>
        <w:autoSpaceDE w:val="0"/>
        <w:autoSpaceDN w:val="0"/>
        <w:adjustRightInd w:val="0"/>
      </w:pPr>
    </w:p>
    <w:p w14:paraId="494C480A" w14:textId="4DB5632B" w:rsidR="00DB6265" w:rsidRDefault="002E382C" w:rsidP="00E3781C">
      <w:pPr>
        <w:autoSpaceDE w:val="0"/>
        <w:autoSpaceDN w:val="0"/>
        <w:adjustRightInd w:val="0"/>
        <w:ind w:left="720" w:hanging="720"/>
      </w:pPr>
      <w:r>
        <w:lastRenderedPageBreak/>
        <w:t>16.2</w:t>
      </w:r>
      <w:r>
        <w:tab/>
      </w:r>
      <w:r w:rsidR="003B356B" w:rsidRPr="00E67E0A">
        <w:t xml:space="preserve">An Equality Impact Assessment has been prepared </w:t>
      </w:r>
      <w:r w:rsidR="00DB6265">
        <w:t>by Ealing Council</w:t>
      </w:r>
    </w:p>
    <w:p w14:paraId="68EF9909" w14:textId="52301A61" w:rsidR="00120D7F" w:rsidRPr="002E382C" w:rsidRDefault="003B356B" w:rsidP="00E3781C">
      <w:pPr>
        <w:autoSpaceDE w:val="0"/>
        <w:autoSpaceDN w:val="0"/>
        <w:adjustRightInd w:val="0"/>
        <w:ind w:left="720"/>
      </w:pPr>
      <w:r w:rsidRPr="00E67E0A">
        <w:t>specifically for the</w:t>
      </w:r>
      <w:r w:rsidR="002E382C">
        <w:t xml:space="preserve"> </w:t>
      </w:r>
      <w:r w:rsidRPr="00E67E0A">
        <w:t xml:space="preserve">procurement exercise. </w:t>
      </w:r>
      <w:r w:rsidRPr="002E382C">
        <w:t>This identified no need for a full assessment at this stage</w:t>
      </w:r>
      <w:r w:rsidR="002E382C" w:rsidRPr="002E382C">
        <w:t xml:space="preserve"> </w:t>
      </w:r>
      <w:r w:rsidRPr="002E382C">
        <w:t>because it did not identify any potential for unlawful conduct or disproportionate</w:t>
      </w:r>
      <w:r w:rsidR="002E382C" w:rsidRPr="002E382C">
        <w:t xml:space="preserve"> </w:t>
      </w:r>
      <w:r w:rsidRPr="002E382C">
        <w:t>impact. All opportunities to address diversity-particularly vulnerability for all</w:t>
      </w:r>
    </w:p>
    <w:p w14:paraId="7D8CD730" w14:textId="0438FB69" w:rsidR="003B356B" w:rsidRPr="00120D7F" w:rsidRDefault="003B356B" w:rsidP="00E3781C">
      <w:pPr>
        <w:autoSpaceDE w:val="0"/>
        <w:autoSpaceDN w:val="0"/>
        <w:adjustRightInd w:val="0"/>
        <w:ind w:left="720"/>
      </w:pPr>
      <w:r w:rsidRPr="00E67E0A">
        <w:t>tenants and will be addressed through the contract specification and ensure</w:t>
      </w:r>
      <w:r w:rsidR="002E382C">
        <w:t xml:space="preserve"> </w:t>
      </w:r>
      <w:r w:rsidRPr="00E67E0A">
        <w:t>residents receive the same service regardless of but taking into account specific</w:t>
      </w:r>
      <w:r w:rsidR="002E382C">
        <w:t xml:space="preserve"> </w:t>
      </w:r>
      <w:r w:rsidRPr="00E67E0A">
        <w:t xml:space="preserve">needs. </w:t>
      </w:r>
    </w:p>
    <w:p w14:paraId="187654C5" w14:textId="084DB062" w:rsidR="000929A6" w:rsidRDefault="000929A6" w:rsidP="00E3781C">
      <w:pPr>
        <w:rPr>
          <w:i/>
          <w:iCs/>
          <w:color w:val="0000FF"/>
        </w:rPr>
      </w:pPr>
    </w:p>
    <w:p w14:paraId="0E9ED8C5" w14:textId="59D1D9DF" w:rsidR="00333FAA" w:rsidRPr="009117F2" w:rsidRDefault="00120D7F" w:rsidP="00A1211C">
      <w:pPr>
        <w:pStyle w:val="Heading3"/>
        <w:spacing w:before="480" w:after="240"/>
      </w:pPr>
      <w:r>
        <w:t xml:space="preserve">17. </w:t>
      </w:r>
      <w:r w:rsidR="00333FAA">
        <w:t xml:space="preserve">Council </w:t>
      </w:r>
      <w:r w:rsidR="00333FAA" w:rsidRPr="009117F2">
        <w:t>Priorities</w:t>
      </w:r>
    </w:p>
    <w:p w14:paraId="7EEEB0D0" w14:textId="17CE3246" w:rsidR="001966D7" w:rsidRDefault="001966D7" w:rsidP="00694CB1">
      <w:pPr>
        <w:ind w:left="720"/>
        <w:rPr>
          <w:rFonts w:cs="Arial"/>
          <w:szCs w:val="24"/>
          <w:lang w:val="en-US"/>
        </w:rPr>
      </w:pPr>
      <w:r w:rsidRPr="00CD57D8">
        <w:rPr>
          <w:rFonts w:cs="Arial"/>
          <w:szCs w:val="24"/>
          <w:lang w:val="en-US"/>
        </w:rPr>
        <w:t xml:space="preserve">Please </w:t>
      </w:r>
      <w:r w:rsidR="008C1985">
        <w:rPr>
          <w:rFonts w:cs="Arial"/>
          <w:szCs w:val="24"/>
          <w:lang w:val="en-US"/>
        </w:rPr>
        <w:t xml:space="preserve">see below how the </w:t>
      </w:r>
      <w:r w:rsidR="00A23E19">
        <w:rPr>
          <w:rFonts w:cs="Arial"/>
          <w:szCs w:val="24"/>
          <w:lang w:val="en-US"/>
        </w:rPr>
        <w:t>decision sought delivers the</w:t>
      </w:r>
      <w:r w:rsidR="008C1985">
        <w:rPr>
          <w:rFonts w:cs="Arial"/>
          <w:szCs w:val="24"/>
          <w:lang w:val="en-US"/>
        </w:rPr>
        <w:t xml:space="preserve"> Council’s</w:t>
      </w:r>
      <w:r w:rsidR="00A23E19">
        <w:rPr>
          <w:rFonts w:cs="Arial"/>
          <w:szCs w:val="24"/>
          <w:lang w:val="en-US"/>
        </w:rPr>
        <w:t xml:space="preserve"> </w:t>
      </w:r>
      <w:r w:rsidRPr="00CD57D8">
        <w:rPr>
          <w:rFonts w:cs="Arial"/>
          <w:szCs w:val="24"/>
          <w:lang w:val="en-US"/>
        </w:rPr>
        <w:t>priorit</w:t>
      </w:r>
      <w:r>
        <w:rPr>
          <w:rFonts w:cs="Arial"/>
          <w:szCs w:val="24"/>
          <w:lang w:val="en-US"/>
        </w:rPr>
        <w:t>ies</w:t>
      </w:r>
      <w:r w:rsidRPr="00CD57D8">
        <w:rPr>
          <w:rFonts w:cs="Arial"/>
          <w:szCs w:val="24"/>
          <w:lang w:val="en-US"/>
        </w:rPr>
        <w:t xml:space="preserve">. </w:t>
      </w:r>
    </w:p>
    <w:p w14:paraId="778116C1" w14:textId="77777777" w:rsidR="00CD3831" w:rsidRPr="00CD57D8" w:rsidRDefault="00CD3831" w:rsidP="001966D7">
      <w:pPr>
        <w:rPr>
          <w:rFonts w:cs="Arial"/>
          <w:szCs w:val="24"/>
          <w:lang w:val="en-US"/>
        </w:rPr>
      </w:pPr>
    </w:p>
    <w:p w14:paraId="3375021C" w14:textId="77777777" w:rsidR="005564DE" w:rsidRPr="005564DE" w:rsidRDefault="00D0381E" w:rsidP="007D2F57">
      <w:pPr>
        <w:pStyle w:val="ListParagraph"/>
        <w:numPr>
          <w:ilvl w:val="0"/>
          <w:numId w:val="5"/>
        </w:numPr>
        <w:autoSpaceDE w:val="0"/>
        <w:autoSpaceDN w:val="0"/>
        <w:spacing w:before="240"/>
        <w:rPr>
          <w:b/>
          <w:bCs/>
        </w:rPr>
      </w:pPr>
      <w:r w:rsidRPr="00D0381E">
        <w:rPr>
          <w:b/>
        </w:rPr>
        <w:t>Improving the environment and addressing climate change</w:t>
      </w:r>
      <w:r w:rsidR="005564DE" w:rsidRPr="005564DE">
        <w:rPr>
          <w:szCs w:val="24"/>
        </w:rPr>
        <w:t xml:space="preserve"> </w:t>
      </w:r>
    </w:p>
    <w:p w14:paraId="2602250F" w14:textId="7649A3CE" w:rsidR="00D07F46" w:rsidRPr="00D0381E" w:rsidRDefault="005564DE" w:rsidP="005564DE">
      <w:pPr>
        <w:pStyle w:val="ListParagraph"/>
        <w:autoSpaceDE w:val="0"/>
        <w:autoSpaceDN w:val="0"/>
        <w:spacing w:before="240"/>
        <w:rPr>
          <w:b/>
          <w:bCs/>
        </w:rPr>
      </w:pPr>
      <w:r w:rsidRPr="7412731A">
        <w:rPr>
          <w:szCs w:val="24"/>
        </w:rPr>
        <w:t>The retrofits will bring homes to a comfortable home standard, eliminate damp and moul</w:t>
      </w:r>
      <w:r>
        <w:rPr>
          <w:szCs w:val="24"/>
        </w:rPr>
        <w:t xml:space="preserve">d. </w:t>
      </w:r>
      <w:r w:rsidRPr="7412731A">
        <w:rPr>
          <w:szCs w:val="24"/>
        </w:rPr>
        <w:t>Energy efficiency upgrades will save residents money, making homes more affordable to comfortably operate.</w:t>
      </w:r>
    </w:p>
    <w:p w14:paraId="3B546FEA" w14:textId="08197C64" w:rsidR="00D07F46" w:rsidRPr="008C1985" w:rsidRDefault="00D0381E" w:rsidP="00B53B3E">
      <w:pPr>
        <w:pStyle w:val="ListParagraph"/>
        <w:numPr>
          <w:ilvl w:val="0"/>
          <w:numId w:val="5"/>
        </w:numPr>
        <w:autoSpaceDE w:val="0"/>
        <w:autoSpaceDN w:val="0"/>
        <w:spacing w:before="240"/>
        <w:rPr>
          <w:b/>
        </w:rPr>
      </w:pPr>
      <w:r w:rsidRPr="00D0381E">
        <w:rPr>
          <w:b/>
        </w:rPr>
        <w:t>Tackling poverty and inequality</w:t>
      </w:r>
      <w:r w:rsidR="005564DE" w:rsidRPr="005564DE">
        <w:rPr>
          <w:b/>
        </w:rPr>
        <w:t xml:space="preserve"> </w:t>
      </w:r>
      <w:r w:rsidR="005564DE">
        <w:rPr>
          <w:b/>
        </w:rPr>
        <w:t>/</w:t>
      </w:r>
      <w:r w:rsidR="005564DE" w:rsidRPr="00D0381E">
        <w:rPr>
          <w:b/>
        </w:rPr>
        <w:t>Addressing health and social care inequality</w:t>
      </w:r>
    </w:p>
    <w:p w14:paraId="3DF3324D" w14:textId="577307D4" w:rsidR="005564DE" w:rsidRDefault="005564DE" w:rsidP="005564DE">
      <w:pPr>
        <w:pStyle w:val="ListParagraph"/>
        <w:spacing w:after="160" w:line="252" w:lineRule="auto"/>
        <w:contextualSpacing/>
        <w:rPr>
          <w:szCs w:val="24"/>
        </w:rPr>
      </w:pPr>
      <w:r w:rsidRPr="7412731A">
        <w:rPr>
          <w:szCs w:val="24"/>
        </w:rPr>
        <w:t xml:space="preserve">Eliminating fuel poverty for households results in community wealth generation by reducing the overall impact of heating and fuel costs </w:t>
      </w:r>
      <w:r w:rsidR="00412056">
        <w:rPr>
          <w:szCs w:val="24"/>
        </w:rPr>
        <w:t>for</w:t>
      </w:r>
      <w:r w:rsidRPr="7412731A">
        <w:rPr>
          <w:szCs w:val="24"/>
        </w:rPr>
        <w:t xml:space="preserve"> reside</w:t>
      </w:r>
      <w:r w:rsidR="00412056">
        <w:rPr>
          <w:szCs w:val="24"/>
        </w:rPr>
        <w:t>nts</w:t>
      </w:r>
      <w:r w:rsidRPr="7412731A">
        <w:rPr>
          <w:szCs w:val="24"/>
        </w:rPr>
        <w:t>, as well as draughts, reducing negative impacts on health, hospital admissions, and length of stay. There is a direct correlation between fuel poverty and health, as evidenced by the recent COVID-19 outbreak, which was felt most severely by communities known to have higher fuel poverty rates.</w:t>
      </w:r>
    </w:p>
    <w:p w14:paraId="412CFAB9" w14:textId="77777777" w:rsidR="008C1985" w:rsidRPr="009D668B" w:rsidRDefault="008C1985" w:rsidP="005564DE">
      <w:pPr>
        <w:pStyle w:val="ListParagraph"/>
        <w:spacing w:after="160" w:line="252" w:lineRule="auto"/>
        <w:contextualSpacing/>
        <w:rPr>
          <w:rFonts w:eastAsia="Arial" w:cs="Arial"/>
          <w:b/>
          <w:bCs/>
          <w:szCs w:val="24"/>
        </w:rPr>
      </w:pPr>
    </w:p>
    <w:p w14:paraId="74ED77AB" w14:textId="43128FEB" w:rsidR="00307F76" w:rsidRDefault="00D0381E" w:rsidP="007D2F57">
      <w:pPr>
        <w:pStyle w:val="ListParagraph"/>
        <w:numPr>
          <w:ilvl w:val="0"/>
          <w:numId w:val="5"/>
        </w:numPr>
        <w:autoSpaceDE w:val="0"/>
        <w:autoSpaceDN w:val="0"/>
        <w:spacing w:before="240"/>
        <w:rPr>
          <w:b/>
        </w:rPr>
      </w:pPr>
      <w:r w:rsidRPr="00D0381E">
        <w:rPr>
          <w:b/>
        </w:rPr>
        <w:t>Thriving economy</w:t>
      </w:r>
    </w:p>
    <w:p w14:paraId="2DBD4BB4" w14:textId="02328165" w:rsidR="00A4383F" w:rsidRPr="009D668B" w:rsidRDefault="00A4383F" w:rsidP="00A4383F">
      <w:pPr>
        <w:pStyle w:val="ListParagraph"/>
        <w:spacing w:after="160" w:line="252" w:lineRule="auto"/>
        <w:contextualSpacing/>
        <w:jc w:val="both"/>
        <w:rPr>
          <w:rFonts w:eastAsia="Arial" w:cs="Arial"/>
          <w:color w:val="000000" w:themeColor="text1"/>
          <w:szCs w:val="24"/>
        </w:rPr>
      </w:pPr>
      <w:r w:rsidRPr="7412731A">
        <w:rPr>
          <w:szCs w:val="24"/>
        </w:rPr>
        <w:t xml:space="preserve">There is potential for job creation in the </w:t>
      </w:r>
      <w:r w:rsidR="00AD53BC">
        <w:rPr>
          <w:szCs w:val="24"/>
        </w:rPr>
        <w:t>Borough</w:t>
      </w:r>
      <w:r w:rsidRPr="7412731A">
        <w:rPr>
          <w:szCs w:val="24"/>
        </w:rPr>
        <w:t xml:space="preserve"> bringing skilled job opportunities, as well as apprenticeships for those looking to upskill or move into the green economy.</w:t>
      </w:r>
    </w:p>
    <w:p w14:paraId="231247B4" w14:textId="1E7679FF" w:rsidR="00FC7193" w:rsidRDefault="00FC7193" w:rsidP="005564DE">
      <w:pPr>
        <w:ind w:left="720"/>
      </w:pPr>
      <w:r>
        <w:t xml:space="preserve">The consortium </w:t>
      </w:r>
      <w:r w:rsidR="008C1985">
        <w:t xml:space="preserve">lead Borough </w:t>
      </w:r>
      <w:r>
        <w:t>has liaised closely with the West London Alliance Recovery work, including aligning opportunities with the West London Business skills academies that are soon to be launched.</w:t>
      </w:r>
    </w:p>
    <w:p w14:paraId="1937F2C9" w14:textId="77777777" w:rsidR="00CF0C4B" w:rsidRDefault="00CF0C4B" w:rsidP="00CF0C4B">
      <w:pPr>
        <w:ind w:left="720"/>
      </w:pPr>
    </w:p>
    <w:p w14:paraId="1198FA8B" w14:textId="0EE2432E" w:rsidR="00CF0C4B" w:rsidRDefault="00CF0C4B" w:rsidP="00CF0C4B">
      <w:pPr>
        <w:ind w:left="720"/>
      </w:pPr>
      <w:r>
        <w:t>Due to the pace of delivery required by this grant, as well as the simultaneous publication of other similar grants aimed at other audiences (i.e., able to pay households and commercial), it is expected the sector will need to grow quickly to satisfy demand for energy efficiency retrofits.</w:t>
      </w:r>
    </w:p>
    <w:p w14:paraId="343D8A05" w14:textId="77777777" w:rsidR="00E3781C" w:rsidRDefault="00E3781C">
      <w:pPr>
        <w:rPr>
          <w:rFonts w:ascii="Arial Black" w:hAnsi="Arial Black" w:cs="Arial"/>
          <w:b/>
          <w:bCs/>
          <w:sz w:val="32"/>
          <w:szCs w:val="32"/>
        </w:rPr>
      </w:pPr>
      <w:r>
        <w:br w:type="page"/>
      </w:r>
    </w:p>
    <w:p w14:paraId="5514D939" w14:textId="4542F1A8" w:rsidR="00333FAA" w:rsidRDefault="00333FAA" w:rsidP="000B7C66">
      <w:pPr>
        <w:pStyle w:val="Heading2"/>
        <w:spacing w:before="480" w:after="240"/>
      </w:pPr>
      <w:r>
        <w:lastRenderedPageBreak/>
        <w:t>Section 3 - Statutory Officer Clearance</w:t>
      </w:r>
    </w:p>
    <w:p w14:paraId="3B5D52F9" w14:textId="2E456AAF" w:rsidR="00A66326" w:rsidRPr="00A66326" w:rsidRDefault="00A66326" w:rsidP="00A66326">
      <w:pPr>
        <w:rPr>
          <w:sz w:val="28"/>
        </w:rPr>
      </w:pPr>
      <w:r w:rsidRPr="00A66326">
        <w:rPr>
          <w:b/>
          <w:sz w:val="28"/>
        </w:rPr>
        <w:t xml:space="preserve">Statutory Officer:  </w:t>
      </w:r>
      <w:proofErr w:type="spellStart"/>
      <w:r w:rsidR="00E22DC1">
        <w:rPr>
          <w:b/>
          <w:sz w:val="28"/>
        </w:rPr>
        <w:t>Tasleem</w:t>
      </w:r>
      <w:proofErr w:type="spellEnd"/>
      <w:r w:rsidR="00E22DC1">
        <w:rPr>
          <w:b/>
          <w:sz w:val="28"/>
        </w:rPr>
        <w:t xml:space="preserve"> </w:t>
      </w:r>
      <w:proofErr w:type="spellStart"/>
      <w:r w:rsidR="00E22DC1">
        <w:rPr>
          <w:b/>
          <w:sz w:val="28"/>
        </w:rPr>
        <w:t>Kazmi</w:t>
      </w:r>
      <w:proofErr w:type="spellEnd"/>
    </w:p>
    <w:p w14:paraId="33977AD6" w14:textId="33B57A38" w:rsidR="00A66326" w:rsidRPr="00A66326" w:rsidRDefault="00A66326" w:rsidP="00A66326">
      <w:pPr>
        <w:rPr>
          <w:sz w:val="28"/>
        </w:rPr>
      </w:pPr>
      <w:r w:rsidRPr="00A66326">
        <w:t>Signed on behalf of</w:t>
      </w:r>
      <w:r w:rsidR="001A48DF">
        <w:t xml:space="preserve"> </w:t>
      </w:r>
      <w:r w:rsidRPr="00A66326">
        <w:t>the Chief Financial Officer</w:t>
      </w:r>
    </w:p>
    <w:p w14:paraId="555021EF" w14:textId="13AECDC7" w:rsidR="00A66326" w:rsidRPr="00A66326" w:rsidRDefault="00A66326" w:rsidP="00A66326">
      <w:pPr>
        <w:spacing w:after="480"/>
        <w:rPr>
          <w:sz w:val="28"/>
        </w:rPr>
      </w:pPr>
      <w:r w:rsidRPr="00A66326">
        <w:rPr>
          <w:b/>
          <w:sz w:val="28"/>
        </w:rPr>
        <w:t xml:space="preserve">Date:  </w:t>
      </w:r>
      <w:r w:rsidR="00773CF9">
        <w:rPr>
          <w:b/>
          <w:sz w:val="28"/>
        </w:rPr>
        <w:t>6</w:t>
      </w:r>
      <w:r w:rsidR="00773CF9" w:rsidRPr="00773CF9">
        <w:rPr>
          <w:b/>
          <w:sz w:val="28"/>
          <w:vertAlign w:val="superscript"/>
        </w:rPr>
        <w:t>th</w:t>
      </w:r>
      <w:r w:rsidR="00773CF9">
        <w:rPr>
          <w:b/>
          <w:sz w:val="28"/>
        </w:rPr>
        <w:t xml:space="preserve"> January 2021</w:t>
      </w:r>
    </w:p>
    <w:p w14:paraId="029C5BD1" w14:textId="7C250BFC" w:rsidR="002D4378" w:rsidRPr="002D4378" w:rsidRDefault="00A66326" w:rsidP="002D4378">
      <w:pPr>
        <w:rPr>
          <w:b/>
          <w:sz w:val="28"/>
        </w:rPr>
      </w:pPr>
      <w:r w:rsidRPr="00A66326">
        <w:rPr>
          <w:b/>
          <w:sz w:val="28"/>
        </w:rPr>
        <w:t xml:space="preserve">Statutory Officer:  </w:t>
      </w:r>
      <w:r w:rsidR="002D4378">
        <w:rPr>
          <w:b/>
          <w:sz w:val="28"/>
        </w:rPr>
        <w:t xml:space="preserve">Sarah </w:t>
      </w:r>
      <w:proofErr w:type="spellStart"/>
      <w:r w:rsidR="002D4378">
        <w:rPr>
          <w:b/>
          <w:sz w:val="28"/>
        </w:rPr>
        <w:t>Inverary</w:t>
      </w:r>
      <w:proofErr w:type="spellEnd"/>
    </w:p>
    <w:p w14:paraId="62E971C1" w14:textId="541E8BE9" w:rsidR="002D4378" w:rsidRDefault="002D4378" w:rsidP="00391F8C">
      <w:pPr>
        <w:rPr>
          <w:b/>
          <w:sz w:val="28"/>
        </w:rPr>
      </w:pPr>
      <w:r w:rsidRPr="00A66326">
        <w:t>Signed on behalf of</w:t>
      </w:r>
      <w:r>
        <w:t xml:space="preserve"> </w:t>
      </w:r>
      <w:r w:rsidRPr="00A66326">
        <w:t>the Monitoring Officer</w:t>
      </w:r>
    </w:p>
    <w:p w14:paraId="1AC0D358" w14:textId="10EF2076" w:rsidR="00A66326" w:rsidRPr="003313EA" w:rsidRDefault="00A66326" w:rsidP="00A66326">
      <w:pPr>
        <w:spacing w:after="480"/>
        <w:rPr>
          <w:sz w:val="28"/>
        </w:rPr>
      </w:pPr>
      <w:r w:rsidRPr="00A66326">
        <w:rPr>
          <w:b/>
          <w:sz w:val="28"/>
        </w:rPr>
        <w:t xml:space="preserve">Date:  </w:t>
      </w:r>
      <w:r w:rsidR="002D2F95">
        <w:rPr>
          <w:b/>
          <w:sz w:val="28"/>
        </w:rPr>
        <w:t>8</w:t>
      </w:r>
      <w:r w:rsidR="002D2F95" w:rsidRPr="008236C4">
        <w:rPr>
          <w:b/>
          <w:sz w:val="28"/>
          <w:vertAlign w:val="superscript"/>
        </w:rPr>
        <w:t>th</w:t>
      </w:r>
      <w:r w:rsidR="002D2F95">
        <w:rPr>
          <w:b/>
          <w:sz w:val="28"/>
        </w:rPr>
        <w:t xml:space="preserve"> January</w:t>
      </w:r>
      <w:r w:rsidR="00773CF9">
        <w:rPr>
          <w:b/>
          <w:sz w:val="28"/>
        </w:rPr>
        <w:t xml:space="preserve"> 202</w:t>
      </w:r>
      <w:r w:rsidR="002D2F95">
        <w:rPr>
          <w:b/>
          <w:sz w:val="28"/>
        </w:rPr>
        <w:t>1</w:t>
      </w:r>
    </w:p>
    <w:p w14:paraId="72788CD7" w14:textId="2CAB748A" w:rsidR="00A66326" w:rsidRPr="003313EA" w:rsidRDefault="00A66326" w:rsidP="00A66326">
      <w:pPr>
        <w:rPr>
          <w:sz w:val="28"/>
        </w:rPr>
      </w:pPr>
      <w:r w:rsidRPr="00A66326">
        <w:rPr>
          <w:b/>
          <w:sz w:val="28"/>
        </w:rPr>
        <w:t xml:space="preserve">Statutory Officer:  </w:t>
      </w:r>
      <w:r w:rsidR="001A48DF">
        <w:rPr>
          <w:b/>
          <w:sz w:val="28"/>
        </w:rPr>
        <w:t xml:space="preserve">Mohamed </w:t>
      </w:r>
      <w:proofErr w:type="spellStart"/>
      <w:r w:rsidR="001A48DF">
        <w:rPr>
          <w:b/>
          <w:sz w:val="28"/>
        </w:rPr>
        <w:t>Alotia</w:t>
      </w:r>
      <w:proofErr w:type="spellEnd"/>
    </w:p>
    <w:p w14:paraId="1C36C60F" w14:textId="2A29E8F6" w:rsidR="00A66326" w:rsidRPr="00A66326" w:rsidRDefault="00A66326" w:rsidP="00A66326">
      <w:pPr>
        <w:rPr>
          <w:sz w:val="28"/>
        </w:rPr>
      </w:pPr>
      <w:r w:rsidRPr="003313EA">
        <w:t>Signed on behalf o</w:t>
      </w:r>
      <w:r w:rsidR="001A48DF">
        <w:t>f</w:t>
      </w:r>
      <w:r w:rsidRPr="003313EA">
        <w:t xml:space="preserve"> the Head of Procurement</w:t>
      </w:r>
    </w:p>
    <w:p w14:paraId="7C58F35B" w14:textId="0729BF75" w:rsidR="00A66326" w:rsidRPr="00A66326" w:rsidRDefault="00A66326" w:rsidP="00A66326">
      <w:pPr>
        <w:spacing w:after="480"/>
        <w:rPr>
          <w:sz w:val="28"/>
        </w:rPr>
      </w:pPr>
      <w:r w:rsidRPr="00A66326">
        <w:rPr>
          <w:b/>
          <w:sz w:val="28"/>
        </w:rPr>
        <w:t xml:space="preserve">Date:  </w:t>
      </w:r>
      <w:r w:rsidR="001A48DF">
        <w:rPr>
          <w:b/>
          <w:sz w:val="28"/>
        </w:rPr>
        <w:t>6</w:t>
      </w:r>
      <w:r w:rsidR="001A48DF" w:rsidRPr="00773CF9">
        <w:rPr>
          <w:b/>
          <w:sz w:val="28"/>
          <w:vertAlign w:val="superscript"/>
        </w:rPr>
        <w:t>th</w:t>
      </w:r>
      <w:r w:rsidR="001A48DF">
        <w:rPr>
          <w:b/>
          <w:sz w:val="28"/>
        </w:rPr>
        <w:t xml:space="preserve"> January 2021</w:t>
      </w:r>
    </w:p>
    <w:p w14:paraId="7B7CECF4" w14:textId="4C2B5177" w:rsidR="00A66326" w:rsidRPr="00A66326" w:rsidRDefault="00A66326" w:rsidP="00A66326">
      <w:pPr>
        <w:rPr>
          <w:sz w:val="28"/>
        </w:rPr>
      </w:pPr>
      <w:r w:rsidRPr="00A66326">
        <w:rPr>
          <w:b/>
          <w:sz w:val="28"/>
        </w:rPr>
        <w:t xml:space="preserve">Statutory Officer: </w:t>
      </w:r>
      <w:r w:rsidR="00E22DC1">
        <w:rPr>
          <w:b/>
          <w:sz w:val="28"/>
        </w:rPr>
        <w:t>Paul Walker</w:t>
      </w:r>
    </w:p>
    <w:p w14:paraId="1CC2B67E" w14:textId="24DAFA0A" w:rsidR="00A66326" w:rsidRPr="00A66326" w:rsidRDefault="00F51E01" w:rsidP="00A66326">
      <w:pPr>
        <w:rPr>
          <w:sz w:val="28"/>
        </w:rPr>
      </w:pPr>
      <w:r>
        <w:t>Signed</w:t>
      </w:r>
      <w:r w:rsidR="00A66326" w:rsidRPr="00A66326">
        <w:t xml:space="preserve"> by the Corporate Director</w:t>
      </w:r>
    </w:p>
    <w:p w14:paraId="74DFB7F8" w14:textId="024B9A96" w:rsidR="00A66326" w:rsidRDefault="00A66326" w:rsidP="00A66326">
      <w:pPr>
        <w:spacing w:after="480"/>
        <w:rPr>
          <w:b/>
          <w:sz w:val="28"/>
        </w:rPr>
      </w:pPr>
      <w:r w:rsidRPr="00A66326">
        <w:rPr>
          <w:b/>
          <w:sz w:val="28"/>
        </w:rPr>
        <w:t xml:space="preserve">Date:  </w:t>
      </w:r>
      <w:r w:rsidR="00D72234">
        <w:rPr>
          <w:b/>
          <w:sz w:val="28"/>
        </w:rPr>
        <w:t>12</w:t>
      </w:r>
      <w:r w:rsidR="00D72234" w:rsidRPr="00D72234">
        <w:rPr>
          <w:b/>
          <w:sz w:val="28"/>
          <w:vertAlign w:val="superscript"/>
        </w:rPr>
        <w:t>th</w:t>
      </w:r>
      <w:r w:rsidR="00D72234">
        <w:rPr>
          <w:b/>
          <w:sz w:val="28"/>
        </w:rPr>
        <w:t xml:space="preserve"> January 2021</w:t>
      </w:r>
    </w:p>
    <w:p w14:paraId="67BBAB33" w14:textId="35D4AD8C" w:rsidR="00506185" w:rsidRPr="00A66326" w:rsidRDefault="00506185" w:rsidP="00506185">
      <w:pPr>
        <w:rPr>
          <w:sz w:val="28"/>
        </w:rPr>
      </w:pPr>
      <w:r w:rsidRPr="00A66326">
        <w:rPr>
          <w:b/>
          <w:sz w:val="28"/>
        </w:rPr>
        <w:t xml:space="preserve">Statutory Officer:  </w:t>
      </w:r>
      <w:r w:rsidR="00E22DC1" w:rsidRPr="00E22DC1">
        <w:rPr>
          <w:b/>
          <w:sz w:val="28"/>
        </w:rPr>
        <w:t>Susan Dixson</w:t>
      </w:r>
      <w:r w:rsidR="00842D2F">
        <w:rPr>
          <w:b/>
          <w:sz w:val="28"/>
        </w:rPr>
        <w:t xml:space="preserve"> </w:t>
      </w:r>
    </w:p>
    <w:p w14:paraId="14A4851C" w14:textId="7FB70ED8" w:rsidR="00506185" w:rsidRPr="00A66326" w:rsidRDefault="00506185" w:rsidP="00506185">
      <w:pPr>
        <w:rPr>
          <w:sz w:val="28"/>
        </w:rPr>
      </w:pPr>
      <w:r w:rsidRPr="003313EA">
        <w:t xml:space="preserve">Signed by the Head of </w:t>
      </w:r>
      <w:r>
        <w:t>Internal Audit</w:t>
      </w:r>
    </w:p>
    <w:p w14:paraId="069350BA" w14:textId="18402C8A" w:rsidR="00506185" w:rsidRPr="00A66326" w:rsidRDefault="00506185" w:rsidP="00506185">
      <w:pPr>
        <w:spacing w:after="480"/>
        <w:rPr>
          <w:sz w:val="28"/>
        </w:rPr>
      </w:pPr>
      <w:r w:rsidRPr="00A66326">
        <w:rPr>
          <w:b/>
          <w:sz w:val="28"/>
        </w:rPr>
        <w:t xml:space="preserve">Date:  </w:t>
      </w:r>
      <w:r w:rsidR="00842D2F">
        <w:rPr>
          <w:b/>
          <w:sz w:val="28"/>
        </w:rPr>
        <w:t>8</w:t>
      </w:r>
      <w:r w:rsidR="00842D2F" w:rsidRPr="00842D2F">
        <w:rPr>
          <w:b/>
          <w:sz w:val="28"/>
          <w:vertAlign w:val="superscript"/>
        </w:rPr>
        <w:t>th</w:t>
      </w:r>
      <w:r w:rsidR="00842D2F">
        <w:rPr>
          <w:b/>
          <w:sz w:val="28"/>
        </w:rPr>
        <w:t xml:space="preserve"> January 2021</w:t>
      </w:r>
    </w:p>
    <w:p w14:paraId="45A19EC7" w14:textId="77777777" w:rsidR="003313EA" w:rsidRPr="00435B5D" w:rsidRDefault="003313EA" w:rsidP="003313EA">
      <w:pPr>
        <w:pStyle w:val="Heading2"/>
        <w:spacing w:after="240"/>
      </w:pPr>
      <w:r>
        <w:t>Mandatory Checks</w:t>
      </w:r>
    </w:p>
    <w:p w14:paraId="64551188" w14:textId="0392EF83" w:rsidR="003313EA" w:rsidRPr="00A406F3" w:rsidRDefault="003313EA" w:rsidP="003313EA">
      <w:pPr>
        <w:pStyle w:val="Heading3"/>
        <w:ind w:left="0" w:firstLine="0"/>
        <w:jc w:val="left"/>
      </w:pPr>
      <w:r w:rsidRPr="003313EA">
        <w:t xml:space="preserve">Ward Councillors </w:t>
      </w:r>
      <w:r>
        <w:t xml:space="preserve">notified:  </w:t>
      </w:r>
      <w:r w:rsidR="00391F8C">
        <w:t>NO</w:t>
      </w:r>
      <w:r w:rsidR="00FC7193">
        <w:t xml:space="preserve"> </w:t>
      </w:r>
      <w:r w:rsidRPr="00333FAA">
        <w:t>as it impacts on all Wards</w:t>
      </w:r>
      <w:r w:rsidRPr="00A406F3">
        <w:t xml:space="preserve"> </w:t>
      </w:r>
    </w:p>
    <w:p w14:paraId="144D0F82" w14:textId="50EEDC0F" w:rsidR="003313EA" w:rsidRPr="00882357" w:rsidRDefault="003313EA" w:rsidP="00391F8C">
      <w:pPr>
        <w:pStyle w:val="Heading3"/>
        <w:spacing w:before="240"/>
        <w:rPr>
          <w:color w:val="FF0000"/>
        </w:rPr>
      </w:pPr>
      <w:proofErr w:type="spellStart"/>
      <w:r w:rsidRPr="00052115">
        <w:t>EqIA</w:t>
      </w:r>
      <w:proofErr w:type="spellEnd"/>
      <w:r w:rsidRPr="00052115">
        <w:t xml:space="preserve"> carried out:  YES</w:t>
      </w:r>
      <w:r w:rsidR="00052115">
        <w:rPr>
          <w:color w:val="FF0000"/>
        </w:rPr>
        <w:t xml:space="preserve"> </w:t>
      </w:r>
    </w:p>
    <w:p w14:paraId="6B589F3A" w14:textId="55BA7AD5" w:rsidR="003313EA" w:rsidRPr="00C74DD6" w:rsidRDefault="003313EA" w:rsidP="00842757">
      <w:pPr>
        <w:pStyle w:val="Heading3"/>
        <w:spacing w:before="240"/>
        <w:jc w:val="left"/>
      </w:pPr>
      <w:proofErr w:type="spellStart"/>
      <w:r w:rsidRPr="00C74DD6">
        <w:t>EqIA</w:t>
      </w:r>
      <w:proofErr w:type="spellEnd"/>
      <w:r w:rsidRPr="00C74DD6">
        <w:t xml:space="preserve"> cleared by: </w:t>
      </w:r>
      <w:r w:rsidR="00052115" w:rsidRPr="00C74DD6">
        <w:t>Ealing</w:t>
      </w:r>
      <w:r w:rsidR="00391F8C">
        <w:t xml:space="preserve"> Council</w:t>
      </w:r>
      <w:r w:rsidR="00052115" w:rsidRPr="00C74DD6">
        <w:t xml:space="preserve"> </w:t>
      </w:r>
      <w:r w:rsidR="00871891">
        <w:t>(as they are the lead borough)</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550CC19B" w14:textId="5058E945" w:rsidR="00CF0C4B" w:rsidRPr="00BB1785" w:rsidRDefault="007958D5" w:rsidP="00391F8C">
      <w:pPr>
        <w:pStyle w:val="Infotext"/>
      </w:pPr>
      <w:r>
        <w:rPr>
          <w:b/>
        </w:rPr>
        <w:t xml:space="preserve">Harrow </w:t>
      </w:r>
      <w:r w:rsidR="00333FAA" w:rsidRPr="004E47FC">
        <w:rPr>
          <w:b/>
        </w:rPr>
        <w:t xml:space="preserve">Contact:  </w:t>
      </w:r>
      <w:r w:rsidR="00CF0C4B">
        <w:t>Andrew Campion</w:t>
      </w:r>
      <w:r w:rsidR="00391F8C">
        <w:t xml:space="preserve">, </w:t>
      </w:r>
      <w:r w:rsidR="00CF0C4B" w:rsidRPr="00BB1785">
        <w:t>Head of Asset Management</w:t>
      </w:r>
      <w:r w:rsidR="00391F8C">
        <w:t xml:space="preserve">, tel. </w:t>
      </w:r>
      <w:r w:rsidR="00CF0C4B" w:rsidRPr="00BB1785">
        <w:t>0208 424 1339</w:t>
      </w:r>
      <w:r w:rsidR="00391F8C">
        <w:t xml:space="preserve">, </w:t>
      </w:r>
      <w:hyperlink r:id="rId16" w:history="1">
        <w:r w:rsidR="00391F8C" w:rsidRPr="00510465">
          <w:rPr>
            <w:rStyle w:val="Hyperlink"/>
          </w:rPr>
          <w:t>Andrew.Campion@harrow.gov.uk</w:t>
        </w:r>
      </w:hyperlink>
      <w:r w:rsidR="00391F8C">
        <w:t xml:space="preserve"> </w:t>
      </w:r>
    </w:p>
    <w:p w14:paraId="656C3C63" w14:textId="77777777" w:rsidR="00CF0C4B" w:rsidRDefault="00CF0C4B" w:rsidP="00CF0C4B">
      <w:pPr>
        <w:pStyle w:val="Infotext"/>
        <w:rPr>
          <w:b/>
        </w:rPr>
      </w:pPr>
    </w:p>
    <w:p w14:paraId="0005C0E4" w14:textId="4970CAD3" w:rsidR="00333FAA" w:rsidRPr="005808FB" w:rsidRDefault="00252B4C" w:rsidP="00CC18AC">
      <w:pPr>
        <w:pStyle w:val="Infotext"/>
        <w:spacing w:after="240"/>
        <w:rPr>
          <w:color w:val="FF0000"/>
        </w:rPr>
      </w:pPr>
      <w:r>
        <w:rPr>
          <w:b/>
        </w:rPr>
        <w:t xml:space="preserve">Coalition </w:t>
      </w:r>
      <w:r w:rsidR="00CF0C4B" w:rsidRPr="004E47FC">
        <w:rPr>
          <w:b/>
        </w:rPr>
        <w:t xml:space="preserve">Contact:  </w:t>
      </w:r>
      <w:r w:rsidR="00CF0C4B" w:rsidRPr="00C74DD6">
        <w:t>Tania Jennings</w:t>
      </w:r>
      <w:r w:rsidR="00C74DD6" w:rsidRPr="00C74DD6">
        <w:t xml:space="preserve"> </w:t>
      </w:r>
      <w:r w:rsidR="00C74DD6">
        <w:t>(</w:t>
      </w:r>
      <w:r w:rsidR="00C74DD6" w:rsidRPr="00C74DD6">
        <w:t>Ealing Council Lead</w:t>
      </w:r>
      <w:r w:rsidR="00C74DD6">
        <w:t>)</w:t>
      </w:r>
    </w:p>
    <w:p w14:paraId="472E841D" w14:textId="307428BA" w:rsidR="00252B4C" w:rsidRDefault="00333FAA" w:rsidP="00CC18AC">
      <w:pPr>
        <w:pStyle w:val="Infotext"/>
        <w:spacing w:after="240"/>
        <w:rPr>
          <w:b/>
        </w:rPr>
      </w:pPr>
      <w:r w:rsidRPr="004E47FC">
        <w:rPr>
          <w:b/>
        </w:rPr>
        <w:t xml:space="preserve">Background Papers: </w:t>
      </w:r>
      <w:r w:rsidR="005808FB">
        <w:rPr>
          <w:b/>
        </w:rPr>
        <w:t xml:space="preserve"> </w:t>
      </w:r>
      <w:r w:rsidR="00391F8C" w:rsidRPr="00391F8C">
        <w:rPr>
          <w:bCs/>
        </w:rPr>
        <w:t>None</w:t>
      </w:r>
    </w:p>
    <w:p w14:paraId="7C8FEB52" w14:textId="79566AEB"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 xml:space="preserve">aived by the Chair of Overview and Scrutiny </w:t>
      </w:r>
      <w:bookmarkStart w:id="3" w:name="_GoBack"/>
      <w:bookmarkEnd w:id="3"/>
      <w:r w:rsidRPr="007C0DC3">
        <w:rPr>
          <w:rFonts w:ascii="Arial Black" w:hAnsi="Arial Black"/>
        </w:rPr>
        <w:t>Committee</w:t>
      </w:r>
      <w:r w:rsidR="00391F8C">
        <w:rPr>
          <w:rFonts w:ascii="Arial Black" w:hAnsi="Arial Black"/>
        </w:rPr>
        <w:t xml:space="preserve"> - NO</w:t>
      </w:r>
    </w:p>
    <w:sectPr w:rsidR="00842757" w:rsidRPr="007C0DC3"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8376F" w14:textId="77777777" w:rsidR="00A50402" w:rsidRDefault="00A50402">
      <w:r>
        <w:separator/>
      </w:r>
    </w:p>
  </w:endnote>
  <w:endnote w:type="continuationSeparator" w:id="0">
    <w:p w14:paraId="4E51D661" w14:textId="77777777" w:rsidR="00A50402" w:rsidRDefault="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63DF2" w14:textId="77777777" w:rsidR="00A50402" w:rsidRDefault="00A50402">
      <w:r>
        <w:separator/>
      </w:r>
    </w:p>
  </w:footnote>
  <w:footnote w:type="continuationSeparator" w:id="0">
    <w:p w14:paraId="3D479ECC" w14:textId="77777777" w:rsidR="00A50402" w:rsidRDefault="00A50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320"/>
    <w:multiLevelType w:val="hybridMultilevel"/>
    <w:tmpl w:val="AEFC843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26C1521"/>
    <w:multiLevelType w:val="multilevel"/>
    <w:tmpl w:val="8C426C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FE5C59"/>
    <w:multiLevelType w:val="multilevel"/>
    <w:tmpl w:val="3CCA7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B4304"/>
    <w:multiLevelType w:val="hybridMultilevel"/>
    <w:tmpl w:val="6C46141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89609A0"/>
    <w:multiLevelType w:val="multilevel"/>
    <w:tmpl w:val="EF3EAC92"/>
    <w:lvl w:ilvl="0">
      <w:start w:val="15"/>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9D09A4"/>
    <w:multiLevelType w:val="multilevel"/>
    <w:tmpl w:val="F2880836"/>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8E1A50"/>
    <w:multiLevelType w:val="hybridMultilevel"/>
    <w:tmpl w:val="872ADD1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DF2792"/>
    <w:multiLevelType w:val="hybridMultilevel"/>
    <w:tmpl w:val="4CBC3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C61BD8"/>
    <w:multiLevelType w:val="hybridMultilevel"/>
    <w:tmpl w:val="5CF48E5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A9239B"/>
    <w:multiLevelType w:val="multilevel"/>
    <w:tmpl w:val="301646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E7F7553"/>
    <w:multiLevelType w:val="hybridMultilevel"/>
    <w:tmpl w:val="941A1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4D76A58"/>
    <w:multiLevelType w:val="multilevel"/>
    <w:tmpl w:val="ED3A5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3A711E"/>
    <w:multiLevelType w:val="hybridMultilevel"/>
    <w:tmpl w:val="FA8C81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9A50A1"/>
    <w:multiLevelType w:val="multilevel"/>
    <w:tmpl w:val="0A363DC2"/>
    <w:lvl w:ilvl="0">
      <w:start w:val="1"/>
      <w:numFmt w:val="decimal"/>
      <w:lvlText w:val="%1."/>
      <w:lvlJc w:val="left"/>
      <w:pPr>
        <w:ind w:left="786" w:hanging="360"/>
      </w:pPr>
      <w:rPr>
        <w:rFonts w:hint="default"/>
        <w:color w:val="auto"/>
      </w:rPr>
    </w:lvl>
    <w:lvl w:ilvl="1">
      <w:start w:val="1"/>
      <w:numFmt w:val="decimal"/>
      <w:isLgl/>
      <w:lvlText w:val="%1.%2"/>
      <w:lvlJc w:val="left"/>
      <w:pPr>
        <w:ind w:left="765" w:hanging="405"/>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DBB46FF"/>
    <w:multiLevelType w:val="hybridMultilevel"/>
    <w:tmpl w:val="872ADD1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C239BF"/>
    <w:multiLevelType w:val="hybridMultilevel"/>
    <w:tmpl w:val="C1C09672"/>
    <w:lvl w:ilvl="0" w:tplc="EE00058A">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2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240115"/>
    <w:multiLevelType w:val="hybridMultilevel"/>
    <w:tmpl w:val="A3683506"/>
    <w:lvl w:ilvl="0" w:tplc="B21C657C">
      <w:start w:val="1"/>
      <w:numFmt w:val="lowerLetter"/>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2">
    <w:nsid w:val="667A14A7"/>
    <w:multiLevelType w:val="hybridMultilevel"/>
    <w:tmpl w:val="097E63E6"/>
    <w:lvl w:ilvl="0" w:tplc="2AD0ED1C">
      <w:start w:val="13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EB31E7C"/>
    <w:multiLevelType w:val="hybridMultilevel"/>
    <w:tmpl w:val="872ADD1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0E4769"/>
    <w:multiLevelType w:val="hybridMultilevel"/>
    <w:tmpl w:val="9CBE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F178D"/>
    <w:multiLevelType w:val="multilevel"/>
    <w:tmpl w:val="7A847604"/>
    <w:lvl w:ilvl="0">
      <w:start w:val="15"/>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48551CE"/>
    <w:multiLevelType w:val="multilevel"/>
    <w:tmpl w:val="14CA06E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630C12"/>
    <w:multiLevelType w:val="hybridMultilevel"/>
    <w:tmpl w:val="D5F24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15"/>
  </w:num>
  <w:num w:numId="3">
    <w:abstractNumId w:val="6"/>
  </w:num>
  <w:num w:numId="4">
    <w:abstractNumId w:val="20"/>
  </w:num>
  <w:num w:numId="5">
    <w:abstractNumId w:val="5"/>
  </w:num>
  <w:num w:numId="6">
    <w:abstractNumId w:val="7"/>
  </w:num>
  <w:num w:numId="7">
    <w:abstractNumId w:val="26"/>
  </w:num>
  <w:num w:numId="8">
    <w:abstractNumId w:val="17"/>
  </w:num>
  <w:num w:numId="9">
    <w:abstractNumId w:val="22"/>
  </w:num>
  <w:num w:numId="10">
    <w:abstractNumId w:val="12"/>
  </w:num>
  <w:num w:numId="11">
    <w:abstractNumId w:val="2"/>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1"/>
  </w:num>
  <w:num w:numId="18">
    <w:abstractNumId w:val="8"/>
  </w:num>
  <w:num w:numId="19">
    <w:abstractNumId w:val="9"/>
  </w:num>
  <w:num w:numId="20">
    <w:abstractNumId w:val="4"/>
  </w:num>
  <w:num w:numId="21">
    <w:abstractNumId w:val="25"/>
  </w:num>
  <w:num w:numId="22">
    <w:abstractNumId w:val="13"/>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18"/>
  </w:num>
  <w:num w:numId="28">
    <w:abstractNumId w:val="23"/>
  </w:num>
  <w:num w:numId="2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2E7C"/>
    <w:rsid w:val="00002F2F"/>
    <w:rsid w:val="000054DC"/>
    <w:rsid w:val="0001581D"/>
    <w:rsid w:val="00023163"/>
    <w:rsid w:val="000251C0"/>
    <w:rsid w:val="0004029A"/>
    <w:rsid w:val="000474E3"/>
    <w:rsid w:val="00051377"/>
    <w:rsid w:val="00052115"/>
    <w:rsid w:val="0005616D"/>
    <w:rsid w:val="0006034E"/>
    <w:rsid w:val="00063783"/>
    <w:rsid w:val="000667B2"/>
    <w:rsid w:val="00073765"/>
    <w:rsid w:val="000816D6"/>
    <w:rsid w:val="000841F1"/>
    <w:rsid w:val="000929A6"/>
    <w:rsid w:val="00097E08"/>
    <w:rsid w:val="000A4F21"/>
    <w:rsid w:val="000B5015"/>
    <w:rsid w:val="000B788F"/>
    <w:rsid w:val="000B7C66"/>
    <w:rsid w:val="000C0EC8"/>
    <w:rsid w:val="000D4E36"/>
    <w:rsid w:val="000E62FE"/>
    <w:rsid w:val="000F1300"/>
    <w:rsid w:val="000F75DF"/>
    <w:rsid w:val="001024C3"/>
    <w:rsid w:val="00104019"/>
    <w:rsid w:val="00105441"/>
    <w:rsid w:val="00112645"/>
    <w:rsid w:val="00113829"/>
    <w:rsid w:val="001161E4"/>
    <w:rsid w:val="00120D7F"/>
    <w:rsid w:val="00122796"/>
    <w:rsid w:val="00124B80"/>
    <w:rsid w:val="00125A26"/>
    <w:rsid w:val="001341EE"/>
    <w:rsid w:val="00144FE7"/>
    <w:rsid w:val="0014719F"/>
    <w:rsid w:val="001472A8"/>
    <w:rsid w:val="00147D09"/>
    <w:rsid w:val="0015376F"/>
    <w:rsid w:val="001540EE"/>
    <w:rsid w:val="00154823"/>
    <w:rsid w:val="001614E0"/>
    <w:rsid w:val="00164531"/>
    <w:rsid w:val="00171BD8"/>
    <w:rsid w:val="0017653E"/>
    <w:rsid w:val="0017727C"/>
    <w:rsid w:val="00181A4C"/>
    <w:rsid w:val="00182B01"/>
    <w:rsid w:val="00182FDD"/>
    <w:rsid w:val="001840D2"/>
    <w:rsid w:val="001958A7"/>
    <w:rsid w:val="001966D7"/>
    <w:rsid w:val="001A0E19"/>
    <w:rsid w:val="001A28B6"/>
    <w:rsid w:val="001A48DF"/>
    <w:rsid w:val="001B070D"/>
    <w:rsid w:val="001B36F4"/>
    <w:rsid w:val="001B38B3"/>
    <w:rsid w:val="001B516E"/>
    <w:rsid w:val="001C4D2E"/>
    <w:rsid w:val="001C7E35"/>
    <w:rsid w:val="001E367B"/>
    <w:rsid w:val="001E3C06"/>
    <w:rsid w:val="001E4CB6"/>
    <w:rsid w:val="001E7581"/>
    <w:rsid w:val="001F0037"/>
    <w:rsid w:val="001F0AC5"/>
    <w:rsid w:val="001F0BE9"/>
    <w:rsid w:val="001F307A"/>
    <w:rsid w:val="0020044F"/>
    <w:rsid w:val="00202D79"/>
    <w:rsid w:val="00205D2F"/>
    <w:rsid w:val="00215E8F"/>
    <w:rsid w:val="002166FD"/>
    <w:rsid w:val="00221A93"/>
    <w:rsid w:val="00223B9E"/>
    <w:rsid w:val="002322BB"/>
    <w:rsid w:val="002348FB"/>
    <w:rsid w:val="0023557A"/>
    <w:rsid w:val="00237DC6"/>
    <w:rsid w:val="00251254"/>
    <w:rsid w:val="00252B4C"/>
    <w:rsid w:val="00252BAA"/>
    <w:rsid w:val="002548D1"/>
    <w:rsid w:val="0027199A"/>
    <w:rsid w:val="0027283B"/>
    <w:rsid w:val="0028019B"/>
    <w:rsid w:val="00282E73"/>
    <w:rsid w:val="002839FF"/>
    <w:rsid w:val="00283CAB"/>
    <w:rsid w:val="00284412"/>
    <w:rsid w:val="0028495D"/>
    <w:rsid w:val="0028525A"/>
    <w:rsid w:val="002A3FEF"/>
    <w:rsid w:val="002A5D78"/>
    <w:rsid w:val="002B5291"/>
    <w:rsid w:val="002B54A6"/>
    <w:rsid w:val="002D2F95"/>
    <w:rsid w:val="002D4378"/>
    <w:rsid w:val="002E382C"/>
    <w:rsid w:val="002E6A4F"/>
    <w:rsid w:val="002F3EE9"/>
    <w:rsid w:val="002F4A5C"/>
    <w:rsid w:val="0030661C"/>
    <w:rsid w:val="00307F76"/>
    <w:rsid w:val="0031076F"/>
    <w:rsid w:val="00320333"/>
    <w:rsid w:val="00321FBB"/>
    <w:rsid w:val="00325128"/>
    <w:rsid w:val="003313EA"/>
    <w:rsid w:val="00333693"/>
    <w:rsid w:val="00333FAA"/>
    <w:rsid w:val="003355D7"/>
    <w:rsid w:val="00337D36"/>
    <w:rsid w:val="0036201C"/>
    <w:rsid w:val="003637D9"/>
    <w:rsid w:val="003711D0"/>
    <w:rsid w:val="00374E1E"/>
    <w:rsid w:val="00376768"/>
    <w:rsid w:val="003854CE"/>
    <w:rsid w:val="00391F8C"/>
    <w:rsid w:val="003A0C55"/>
    <w:rsid w:val="003B356B"/>
    <w:rsid w:val="003B62E6"/>
    <w:rsid w:val="003C271D"/>
    <w:rsid w:val="003D3D5E"/>
    <w:rsid w:val="003D636E"/>
    <w:rsid w:val="003E6BF0"/>
    <w:rsid w:val="003F3AFD"/>
    <w:rsid w:val="00403FC6"/>
    <w:rsid w:val="004043BC"/>
    <w:rsid w:val="004076C8"/>
    <w:rsid w:val="00412056"/>
    <w:rsid w:val="00417F7F"/>
    <w:rsid w:val="004207E3"/>
    <w:rsid w:val="00421A4C"/>
    <w:rsid w:val="004238C2"/>
    <w:rsid w:val="0043063A"/>
    <w:rsid w:val="00430D1C"/>
    <w:rsid w:val="004346F1"/>
    <w:rsid w:val="00434953"/>
    <w:rsid w:val="00435B5D"/>
    <w:rsid w:val="004363F7"/>
    <w:rsid w:val="0044414A"/>
    <w:rsid w:val="0044525C"/>
    <w:rsid w:val="004553F1"/>
    <w:rsid w:val="004569EE"/>
    <w:rsid w:val="0046468C"/>
    <w:rsid w:val="00471C1F"/>
    <w:rsid w:val="004809FA"/>
    <w:rsid w:val="00480CA2"/>
    <w:rsid w:val="00484A75"/>
    <w:rsid w:val="00493A00"/>
    <w:rsid w:val="004960E6"/>
    <w:rsid w:val="004A0954"/>
    <w:rsid w:val="004B4967"/>
    <w:rsid w:val="004C4776"/>
    <w:rsid w:val="004C4A75"/>
    <w:rsid w:val="004C571A"/>
    <w:rsid w:val="004D2DA0"/>
    <w:rsid w:val="004E14A4"/>
    <w:rsid w:val="004E59F0"/>
    <w:rsid w:val="004E6317"/>
    <w:rsid w:val="004F4392"/>
    <w:rsid w:val="004F54BD"/>
    <w:rsid w:val="004F56C5"/>
    <w:rsid w:val="004F6875"/>
    <w:rsid w:val="00503850"/>
    <w:rsid w:val="00505F30"/>
    <w:rsid w:val="00506185"/>
    <w:rsid w:val="00510A86"/>
    <w:rsid w:val="00511E57"/>
    <w:rsid w:val="00530006"/>
    <w:rsid w:val="0053043C"/>
    <w:rsid w:val="00532655"/>
    <w:rsid w:val="005354D0"/>
    <w:rsid w:val="00540370"/>
    <w:rsid w:val="0054172C"/>
    <w:rsid w:val="0054590F"/>
    <w:rsid w:val="005459EC"/>
    <w:rsid w:val="00547F73"/>
    <w:rsid w:val="005564DE"/>
    <w:rsid w:val="0056383B"/>
    <w:rsid w:val="005718B5"/>
    <w:rsid w:val="00572DC1"/>
    <w:rsid w:val="00573097"/>
    <w:rsid w:val="005735A8"/>
    <w:rsid w:val="0058066B"/>
    <w:rsid w:val="005808FB"/>
    <w:rsid w:val="005811F8"/>
    <w:rsid w:val="00582605"/>
    <w:rsid w:val="0058484E"/>
    <w:rsid w:val="00585FC5"/>
    <w:rsid w:val="00587907"/>
    <w:rsid w:val="00591016"/>
    <w:rsid w:val="00595088"/>
    <w:rsid w:val="005A478E"/>
    <w:rsid w:val="005B3F67"/>
    <w:rsid w:val="005C00DF"/>
    <w:rsid w:val="005C243A"/>
    <w:rsid w:val="005C2444"/>
    <w:rsid w:val="005C4840"/>
    <w:rsid w:val="005D009F"/>
    <w:rsid w:val="005D0C52"/>
    <w:rsid w:val="005D3D49"/>
    <w:rsid w:val="005D41FF"/>
    <w:rsid w:val="005D548F"/>
    <w:rsid w:val="005D6EF5"/>
    <w:rsid w:val="005E3A10"/>
    <w:rsid w:val="005E609C"/>
    <w:rsid w:val="005E7509"/>
    <w:rsid w:val="005E7682"/>
    <w:rsid w:val="005F7725"/>
    <w:rsid w:val="0060058C"/>
    <w:rsid w:val="00602FFC"/>
    <w:rsid w:val="00603CC3"/>
    <w:rsid w:val="006043C4"/>
    <w:rsid w:val="00605A4C"/>
    <w:rsid w:val="006114C6"/>
    <w:rsid w:val="00611D0E"/>
    <w:rsid w:val="00612DCE"/>
    <w:rsid w:val="00613574"/>
    <w:rsid w:val="00614972"/>
    <w:rsid w:val="00626D27"/>
    <w:rsid w:val="00633B6D"/>
    <w:rsid w:val="006363FC"/>
    <w:rsid w:val="00641A44"/>
    <w:rsid w:val="00645B8B"/>
    <w:rsid w:val="00653B37"/>
    <w:rsid w:val="00655044"/>
    <w:rsid w:val="0066063E"/>
    <w:rsid w:val="0066087D"/>
    <w:rsid w:val="00663437"/>
    <w:rsid w:val="00666922"/>
    <w:rsid w:val="00670A0B"/>
    <w:rsid w:val="00670F17"/>
    <w:rsid w:val="006710C7"/>
    <w:rsid w:val="00673633"/>
    <w:rsid w:val="006758FC"/>
    <w:rsid w:val="0068335E"/>
    <w:rsid w:val="00683CE3"/>
    <w:rsid w:val="006879CC"/>
    <w:rsid w:val="00694CB1"/>
    <w:rsid w:val="00696A83"/>
    <w:rsid w:val="006B389B"/>
    <w:rsid w:val="006B5426"/>
    <w:rsid w:val="006C580A"/>
    <w:rsid w:val="006D1E69"/>
    <w:rsid w:val="006D2E11"/>
    <w:rsid w:val="006E1DD8"/>
    <w:rsid w:val="006F0058"/>
    <w:rsid w:val="006F057C"/>
    <w:rsid w:val="006F22DA"/>
    <w:rsid w:val="006F2B0C"/>
    <w:rsid w:val="006F2EB3"/>
    <w:rsid w:val="006F3308"/>
    <w:rsid w:val="006F5B1E"/>
    <w:rsid w:val="007074B3"/>
    <w:rsid w:val="007116B1"/>
    <w:rsid w:val="0071299F"/>
    <w:rsid w:val="00714BEE"/>
    <w:rsid w:val="00717B6A"/>
    <w:rsid w:val="00721215"/>
    <w:rsid w:val="007400CF"/>
    <w:rsid w:val="00745691"/>
    <w:rsid w:val="00745B1C"/>
    <w:rsid w:val="0075483C"/>
    <w:rsid w:val="00754DA2"/>
    <w:rsid w:val="0075643F"/>
    <w:rsid w:val="00765B7A"/>
    <w:rsid w:val="00770C23"/>
    <w:rsid w:val="00773CF9"/>
    <w:rsid w:val="0078260B"/>
    <w:rsid w:val="007940C5"/>
    <w:rsid w:val="007958D5"/>
    <w:rsid w:val="0079668D"/>
    <w:rsid w:val="007A2D30"/>
    <w:rsid w:val="007A4B48"/>
    <w:rsid w:val="007A7ECE"/>
    <w:rsid w:val="007B23FC"/>
    <w:rsid w:val="007B42C7"/>
    <w:rsid w:val="007B4D9E"/>
    <w:rsid w:val="007C269B"/>
    <w:rsid w:val="007D0C1D"/>
    <w:rsid w:val="007D2000"/>
    <w:rsid w:val="007D2F57"/>
    <w:rsid w:val="007D413D"/>
    <w:rsid w:val="007D4DBF"/>
    <w:rsid w:val="007E4732"/>
    <w:rsid w:val="007E4BA4"/>
    <w:rsid w:val="007E7FA8"/>
    <w:rsid w:val="007F004E"/>
    <w:rsid w:val="007F335A"/>
    <w:rsid w:val="0080201A"/>
    <w:rsid w:val="00802ABF"/>
    <w:rsid w:val="00803104"/>
    <w:rsid w:val="0081018D"/>
    <w:rsid w:val="00812901"/>
    <w:rsid w:val="00822FC3"/>
    <w:rsid w:val="008236C4"/>
    <w:rsid w:val="00824375"/>
    <w:rsid w:val="00826B9A"/>
    <w:rsid w:val="00831954"/>
    <w:rsid w:val="008326C3"/>
    <w:rsid w:val="00842757"/>
    <w:rsid w:val="00842D2F"/>
    <w:rsid w:val="00843CC2"/>
    <w:rsid w:val="008453DC"/>
    <w:rsid w:val="0085266D"/>
    <w:rsid w:val="008539E8"/>
    <w:rsid w:val="00866727"/>
    <w:rsid w:val="00871891"/>
    <w:rsid w:val="0088234D"/>
    <w:rsid w:val="00882357"/>
    <w:rsid w:val="0088792B"/>
    <w:rsid w:val="0089449F"/>
    <w:rsid w:val="008959DC"/>
    <w:rsid w:val="008A2404"/>
    <w:rsid w:val="008A4336"/>
    <w:rsid w:val="008A50FE"/>
    <w:rsid w:val="008A5AA0"/>
    <w:rsid w:val="008C1985"/>
    <w:rsid w:val="008C52A1"/>
    <w:rsid w:val="008E224D"/>
    <w:rsid w:val="0090013D"/>
    <w:rsid w:val="0090516D"/>
    <w:rsid w:val="0092530B"/>
    <w:rsid w:val="00927435"/>
    <w:rsid w:val="009341A6"/>
    <w:rsid w:val="00936DD8"/>
    <w:rsid w:val="0094208C"/>
    <w:rsid w:val="00942F17"/>
    <w:rsid w:val="00943236"/>
    <w:rsid w:val="0094368B"/>
    <w:rsid w:val="00952CEF"/>
    <w:rsid w:val="00955421"/>
    <w:rsid w:val="00965792"/>
    <w:rsid w:val="00966C52"/>
    <w:rsid w:val="009764C9"/>
    <w:rsid w:val="009802E0"/>
    <w:rsid w:val="00981307"/>
    <w:rsid w:val="009823A1"/>
    <w:rsid w:val="00986DBA"/>
    <w:rsid w:val="00990507"/>
    <w:rsid w:val="00990E9C"/>
    <w:rsid w:val="00993865"/>
    <w:rsid w:val="00994542"/>
    <w:rsid w:val="00994908"/>
    <w:rsid w:val="00995B50"/>
    <w:rsid w:val="009A09C3"/>
    <w:rsid w:val="009B160B"/>
    <w:rsid w:val="009B1D01"/>
    <w:rsid w:val="009B4495"/>
    <w:rsid w:val="009C237B"/>
    <w:rsid w:val="009C31F4"/>
    <w:rsid w:val="009C4E5D"/>
    <w:rsid w:val="009C7875"/>
    <w:rsid w:val="009D5ED5"/>
    <w:rsid w:val="009E5A93"/>
    <w:rsid w:val="009F3154"/>
    <w:rsid w:val="00A01C51"/>
    <w:rsid w:val="00A103D9"/>
    <w:rsid w:val="00A1211C"/>
    <w:rsid w:val="00A149A6"/>
    <w:rsid w:val="00A20113"/>
    <w:rsid w:val="00A20D78"/>
    <w:rsid w:val="00A210B8"/>
    <w:rsid w:val="00A2215F"/>
    <w:rsid w:val="00A22839"/>
    <w:rsid w:val="00A23E19"/>
    <w:rsid w:val="00A30CA7"/>
    <w:rsid w:val="00A31F2B"/>
    <w:rsid w:val="00A33185"/>
    <w:rsid w:val="00A37C9B"/>
    <w:rsid w:val="00A4383F"/>
    <w:rsid w:val="00A45BCF"/>
    <w:rsid w:val="00A50402"/>
    <w:rsid w:val="00A53B04"/>
    <w:rsid w:val="00A62187"/>
    <w:rsid w:val="00A661F4"/>
    <w:rsid w:val="00A66326"/>
    <w:rsid w:val="00A67A5B"/>
    <w:rsid w:val="00A7271A"/>
    <w:rsid w:val="00A74925"/>
    <w:rsid w:val="00A80B68"/>
    <w:rsid w:val="00A81E19"/>
    <w:rsid w:val="00A84B49"/>
    <w:rsid w:val="00A879DE"/>
    <w:rsid w:val="00AA5C15"/>
    <w:rsid w:val="00AB795F"/>
    <w:rsid w:val="00AC3DAF"/>
    <w:rsid w:val="00AC6312"/>
    <w:rsid w:val="00AD1E77"/>
    <w:rsid w:val="00AD3E20"/>
    <w:rsid w:val="00AD53BC"/>
    <w:rsid w:val="00AD6D80"/>
    <w:rsid w:val="00AE3DA2"/>
    <w:rsid w:val="00AF30EF"/>
    <w:rsid w:val="00B007CF"/>
    <w:rsid w:val="00B1160D"/>
    <w:rsid w:val="00B12017"/>
    <w:rsid w:val="00B12862"/>
    <w:rsid w:val="00B1759C"/>
    <w:rsid w:val="00B177A3"/>
    <w:rsid w:val="00B31276"/>
    <w:rsid w:val="00B32DE9"/>
    <w:rsid w:val="00B342D9"/>
    <w:rsid w:val="00B40FD5"/>
    <w:rsid w:val="00B415E5"/>
    <w:rsid w:val="00B444E6"/>
    <w:rsid w:val="00B52011"/>
    <w:rsid w:val="00B53B3E"/>
    <w:rsid w:val="00B53EFF"/>
    <w:rsid w:val="00B54AFA"/>
    <w:rsid w:val="00B5693E"/>
    <w:rsid w:val="00B62037"/>
    <w:rsid w:val="00B671A4"/>
    <w:rsid w:val="00B73F06"/>
    <w:rsid w:val="00B77A78"/>
    <w:rsid w:val="00B804E8"/>
    <w:rsid w:val="00B86CBB"/>
    <w:rsid w:val="00B9105B"/>
    <w:rsid w:val="00B9309A"/>
    <w:rsid w:val="00B94E97"/>
    <w:rsid w:val="00B9552A"/>
    <w:rsid w:val="00BB4238"/>
    <w:rsid w:val="00BC1F10"/>
    <w:rsid w:val="00BC206C"/>
    <w:rsid w:val="00BC431A"/>
    <w:rsid w:val="00BC5527"/>
    <w:rsid w:val="00BD2C9F"/>
    <w:rsid w:val="00BD3A21"/>
    <w:rsid w:val="00BD534C"/>
    <w:rsid w:val="00BE7C1D"/>
    <w:rsid w:val="00BF14A3"/>
    <w:rsid w:val="00C01A35"/>
    <w:rsid w:val="00C0253F"/>
    <w:rsid w:val="00C03772"/>
    <w:rsid w:val="00C03C4C"/>
    <w:rsid w:val="00C04EDA"/>
    <w:rsid w:val="00C1036B"/>
    <w:rsid w:val="00C119A2"/>
    <w:rsid w:val="00C153E5"/>
    <w:rsid w:val="00C30F29"/>
    <w:rsid w:val="00C31887"/>
    <w:rsid w:val="00C52ACD"/>
    <w:rsid w:val="00C57267"/>
    <w:rsid w:val="00C60B44"/>
    <w:rsid w:val="00C60F65"/>
    <w:rsid w:val="00C616FF"/>
    <w:rsid w:val="00C62105"/>
    <w:rsid w:val="00C62B63"/>
    <w:rsid w:val="00C72B5B"/>
    <w:rsid w:val="00C74DD6"/>
    <w:rsid w:val="00C84DA2"/>
    <w:rsid w:val="00C869F3"/>
    <w:rsid w:val="00CA5249"/>
    <w:rsid w:val="00CB57AF"/>
    <w:rsid w:val="00CB7DDE"/>
    <w:rsid w:val="00CC18AC"/>
    <w:rsid w:val="00CC261B"/>
    <w:rsid w:val="00CC38E4"/>
    <w:rsid w:val="00CC5188"/>
    <w:rsid w:val="00CC5AAB"/>
    <w:rsid w:val="00CD3831"/>
    <w:rsid w:val="00CD7D5D"/>
    <w:rsid w:val="00CE1E5D"/>
    <w:rsid w:val="00CE436B"/>
    <w:rsid w:val="00CF0621"/>
    <w:rsid w:val="00CF0C4B"/>
    <w:rsid w:val="00CF0FC4"/>
    <w:rsid w:val="00CF2E22"/>
    <w:rsid w:val="00CF4069"/>
    <w:rsid w:val="00CF60C0"/>
    <w:rsid w:val="00CF6932"/>
    <w:rsid w:val="00D01FE3"/>
    <w:rsid w:val="00D0381E"/>
    <w:rsid w:val="00D06CA3"/>
    <w:rsid w:val="00D0724C"/>
    <w:rsid w:val="00D07F46"/>
    <w:rsid w:val="00D15AA9"/>
    <w:rsid w:val="00D1649D"/>
    <w:rsid w:val="00D170E5"/>
    <w:rsid w:val="00D1738C"/>
    <w:rsid w:val="00D2143B"/>
    <w:rsid w:val="00D354CD"/>
    <w:rsid w:val="00D37F2F"/>
    <w:rsid w:val="00D415B9"/>
    <w:rsid w:val="00D474F0"/>
    <w:rsid w:val="00D4783F"/>
    <w:rsid w:val="00D528E8"/>
    <w:rsid w:val="00D55C39"/>
    <w:rsid w:val="00D56079"/>
    <w:rsid w:val="00D62D88"/>
    <w:rsid w:val="00D66375"/>
    <w:rsid w:val="00D66463"/>
    <w:rsid w:val="00D72234"/>
    <w:rsid w:val="00D771D0"/>
    <w:rsid w:val="00D77720"/>
    <w:rsid w:val="00D82DE3"/>
    <w:rsid w:val="00D835CF"/>
    <w:rsid w:val="00D91952"/>
    <w:rsid w:val="00D92901"/>
    <w:rsid w:val="00D938E5"/>
    <w:rsid w:val="00D9564D"/>
    <w:rsid w:val="00D96814"/>
    <w:rsid w:val="00DA26FB"/>
    <w:rsid w:val="00DA36BE"/>
    <w:rsid w:val="00DA7A27"/>
    <w:rsid w:val="00DB0458"/>
    <w:rsid w:val="00DB2FC9"/>
    <w:rsid w:val="00DB6265"/>
    <w:rsid w:val="00DB6C3D"/>
    <w:rsid w:val="00DC5ACF"/>
    <w:rsid w:val="00DD3573"/>
    <w:rsid w:val="00DD7468"/>
    <w:rsid w:val="00DE25E9"/>
    <w:rsid w:val="00DE71D3"/>
    <w:rsid w:val="00DE72CF"/>
    <w:rsid w:val="00DE7309"/>
    <w:rsid w:val="00DF08A0"/>
    <w:rsid w:val="00DF24D8"/>
    <w:rsid w:val="00DF7201"/>
    <w:rsid w:val="00E05C33"/>
    <w:rsid w:val="00E13BEF"/>
    <w:rsid w:val="00E1700F"/>
    <w:rsid w:val="00E22DC1"/>
    <w:rsid w:val="00E25FC3"/>
    <w:rsid w:val="00E278B3"/>
    <w:rsid w:val="00E32572"/>
    <w:rsid w:val="00E3781C"/>
    <w:rsid w:val="00E37BEE"/>
    <w:rsid w:val="00E402BC"/>
    <w:rsid w:val="00E413EC"/>
    <w:rsid w:val="00E51002"/>
    <w:rsid w:val="00E52D42"/>
    <w:rsid w:val="00E67E0A"/>
    <w:rsid w:val="00E70760"/>
    <w:rsid w:val="00E867FA"/>
    <w:rsid w:val="00E911BF"/>
    <w:rsid w:val="00E9253C"/>
    <w:rsid w:val="00E94BDD"/>
    <w:rsid w:val="00EA156E"/>
    <w:rsid w:val="00EA2252"/>
    <w:rsid w:val="00EA373B"/>
    <w:rsid w:val="00EB3CF0"/>
    <w:rsid w:val="00EB45B5"/>
    <w:rsid w:val="00EB5E57"/>
    <w:rsid w:val="00EB61DB"/>
    <w:rsid w:val="00EC0B67"/>
    <w:rsid w:val="00ED1AD0"/>
    <w:rsid w:val="00ED1E6E"/>
    <w:rsid w:val="00ED42A9"/>
    <w:rsid w:val="00ED497B"/>
    <w:rsid w:val="00ED4AFD"/>
    <w:rsid w:val="00ED6776"/>
    <w:rsid w:val="00EE0100"/>
    <w:rsid w:val="00EE4FBE"/>
    <w:rsid w:val="00EE5EA9"/>
    <w:rsid w:val="00EE64FE"/>
    <w:rsid w:val="00EE7BD3"/>
    <w:rsid w:val="00EF3611"/>
    <w:rsid w:val="00EF4E40"/>
    <w:rsid w:val="00F038A1"/>
    <w:rsid w:val="00F06E4E"/>
    <w:rsid w:val="00F146C6"/>
    <w:rsid w:val="00F14CC6"/>
    <w:rsid w:val="00F23472"/>
    <w:rsid w:val="00F279EC"/>
    <w:rsid w:val="00F31DD2"/>
    <w:rsid w:val="00F42F50"/>
    <w:rsid w:val="00F43C5C"/>
    <w:rsid w:val="00F51E01"/>
    <w:rsid w:val="00F5649A"/>
    <w:rsid w:val="00F63408"/>
    <w:rsid w:val="00F67DC5"/>
    <w:rsid w:val="00F764E6"/>
    <w:rsid w:val="00F81687"/>
    <w:rsid w:val="00F82342"/>
    <w:rsid w:val="00F85B9C"/>
    <w:rsid w:val="00F877DB"/>
    <w:rsid w:val="00F91AE4"/>
    <w:rsid w:val="00F93C8B"/>
    <w:rsid w:val="00F959DD"/>
    <w:rsid w:val="00F960D5"/>
    <w:rsid w:val="00FA7DEB"/>
    <w:rsid w:val="00FB1231"/>
    <w:rsid w:val="00FC1C5C"/>
    <w:rsid w:val="00FC7193"/>
    <w:rsid w:val="00FD5C94"/>
    <w:rsid w:val="00FD6522"/>
    <w:rsid w:val="00FE17E2"/>
    <w:rsid w:val="00FE68AE"/>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8E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A4383F"/>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unhideWhenUsed/>
    <w:rsid w:val="00A4383F"/>
    <w:pPr>
      <w:spacing w:after="120"/>
      <w:ind w:left="283"/>
    </w:pPr>
    <w:rPr>
      <w:sz w:val="16"/>
      <w:szCs w:val="16"/>
    </w:rPr>
  </w:style>
  <w:style w:type="character" w:customStyle="1" w:styleId="BodyTextIndent3Char">
    <w:name w:val="Body Text Indent 3 Char"/>
    <w:basedOn w:val="DefaultParagraphFont"/>
    <w:link w:val="BodyTextIndent3"/>
    <w:rsid w:val="00A4383F"/>
    <w:rPr>
      <w:rFonts w:ascii="Arial" w:hAnsi="Arial"/>
      <w:sz w:val="16"/>
      <w:szCs w:val="16"/>
      <w:lang w:eastAsia="en-US"/>
    </w:rPr>
  </w:style>
  <w:style w:type="paragraph" w:styleId="BodyTextIndent">
    <w:name w:val="Body Text Indent"/>
    <w:basedOn w:val="Normal"/>
    <w:link w:val="BodyTextIndentChar"/>
    <w:unhideWhenUsed/>
    <w:rsid w:val="00A4383F"/>
    <w:pPr>
      <w:spacing w:after="120"/>
      <w:ind w:left="283"/>
    </w:pPr>
  </w:style>
  <w:style w:type="character" w:customStyle="1" w:styleId="BodyTextIndentChar">
    <w:name w:val="Body Text Indent Char"/>
    <w:basedOn w:val="DefaultParagraphFont"/>
    <w:link w:val="BodyTextIndent"/>
    <w:rsid w:val="00A4383F"/>
    <w:rPr>
      <w:rFonts w:ascii="Arial" w:hAnsi="Arial"/>
      <w:sz w:val="24"/>
      <w:lang w:eastAsia="en-US"/>
    </w:rPr>
  </w:style>
  <w:style w:type="character" w:styleId="CommentReference">
    <w:name w:val="annotation reference"/>
    <w:basedOn w:val="DefaultParagraphFont"/>
    <w:uiPriority w:val="99"/>
    <w:unhideWhenUsed/>
    <w:rsid w:val="00966C52"/>
    <w:rPr>
      <w:sz w:val="16"/>
      <w:szCs w:val="16"/>
    </w:rPr>
  </w:style>
  <w:style w:type="paragraph" w:styleId="CommentText">
    <w:name w:val="annotation text"/>
    <w:basedOn w:val="Normal"/>
    <w:link w:val="CommentTextChar"/>
    <w:uiPriority w:val="99"/>
    <w:unhideWhenUsed/>
    <w:rsid w:val="00966C52"/>
    <w:rPr>
      <w:sz w:val="20"/>
    </w:rPr>
  </w:style>
  <w:style w:type="character" w:customStyle="1" w:styleId="CommentTextChar">
    <w:name w:val="Comment Text Char"/>
    <w:basedOn w:val="DefaultParagraphFont"/>
    <w:link w:val="CommentText"/>
    <w:uiPriority w:val="99"/>
    <w:rsid w:val="00966C52"/>
    <w:rPr>
      <w:rFonts w:ascii="Arial" w:hAnsi="Arial"/>
      <w:lang w:eastAsia="en-US"/>
    </w:rPr>
  </w:style>
  <w:style w:type="paragraph" w:styleId="CommentSubject">
    <w:name w:val="annotation subject"/>
    <w:basedOn w:val="CommentText"/>
    <w:next w:val="CommentText"/>
    <w:link w:val="CommentSubjectChar"/>
    <w:semiHidden/>
    <w:unhideWhenUsed/>
    <w:rsid w:val="00966C52"/>
    <w:rPr>
      <w:b/>
      <w:bCs/>
    </w:rPr>
  </w:style>
  <w:style w:type="character" w:customStyle="1" w:styleId="CommentSubjectChar">
    <w:name w:val="Comment Subject Char"/>
    <w:basedOn w:val="CommentTextChar"/>
    <w:link w:val="CommentSubject"/>
    <w:semiHidden/>
    <w:rsid w:val="00966C52"/>
    <w:rPr>
      <w:rFonts w:ascii="Arial" w:hAnsi="Arial"/>
      <w:b/>
      <w:bCs/>
      <w:lang w:eastAsia="en-US"/>
    </w:rPr>
  </w:style>
  <w:style w:type="paragraph" w:styleId="Revision">
    <w:name w:val="Revision"/>
    <w:hidden/>
    <w:uiPriority w:val="99"/>
    <w:semiHidden/>
    <w:rsid w:val="0028495D"/>
    <w:rPr>
      <w:rFonts w:ascii="Arial" w:hAnsi="Arial"/>
      <w:sz w:val="24"/>
      <w:lang w:eastAsia="en-US"/>
    </w:rPr>
  </w:style>
  <w:style w:type="character" w:customStyle="1" w:styleId="normaltextrun">
    <w:name w:val="normaltextrun"/>
    <w:basedOn w:val="DefaultParagraphFont"/>
    <w:rsid w:val="001E7581"/>
  </w:style>
  <w:style w:type="character" w:customStyle="1" w:styleId="eop">
    <w:name w:val="eop"/>
    <w:basedOn w:val="DefaultParagraphFont"/>
    <w:rsid w:val="001E7581"/>
  </w:style>
  <w:style w:type="paragraph" w:customStyle="1" w:styleId="paragraph">
    <w:name w:val="paragraph"/>
    <w:basedOn w:val="Normal"/>
    <w:rsid w:val="004043BC"/>
    <w:pPr>
      <w:spacing w:before="100" w:beforeAutospacing="1" w:after="100" w:afterAutospacing="1"/>
    </w:pPr>
    <w:rPr>
      <w:rFonts w:ascii="Times New Roman" w:hAnsi="Times New Roman"/>
      <w:szCs w:val="24"/>
      <w:lang w:eastAsia="en-GB"/>
    </w:rPr>
  </w:style>
  <w:style w:type="character" w:customStyle="1" w:styleId="findhit">
    <w:name w:val="findhit"/>
    <w:basedOn w:val="DefaultParagraphFont"/>
    <w:rsid w:val="004043BC"/>
  </w:style>
  <w:style w:type="character" w:customStyle="1" w:styleId="UnresolvedMention">
    <w:name w:val="Unresolved Mention"/>
    <w:basedOn w:val="DefaultParagraphFont"/>
    <w:uiPriority w:val="99"/>
    <w:semiHidden/>
    <w:unhideWhenUsed/>
    <w:rsid w:val="00391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A4383F"/>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unhideWhenUsed/>
    <w:rsid w:val="00A4383F"/>
    <w:pPr>
      <w:spacing w:after="120"/>
      <w:ind w:left="283"/>
    </w:pPr>
    <w:rPr>
      <w:sz w:val="16"/>
      <w:szCs w:val="16"/>
    </w:rPr>
  </w:style>
  <w:style w:type="character" w:customStyle="1" w:styleId="BodyTextIndent3Char">
    <w:name w:val="Body Text Indent 3 Char"/>
    <w:basedOn w:val="DefaultParagraphFont"/>
    <w:link w:val="BodyTextIndent3"/>
    <w:rsid w:val="00A4383F"/>
    <w:rPr>
      <w:rFonts w:ascii="Arial" w:hAnsi="Arial"/>
      <w:sz w:val="16"/>
      <w:szCs w:val="16"/>
      <w:lang w:eastAsia="en-US"/>
    </w:rPr>
  </w:style>
  <w:style w:type="paragraph" w:styleId="BodyTextIndent">
    <w:name w:val="Body Text Indent"/>
    <w:basedOn w:val="Normal"/>
    <w:link w:val="BodyTextIndentChar"/>
    <w:unhideWhenUsed/>
    <w:rsid w:val="00A4383F"/>
    <w:pPr>
      <w:spacing w:after="120"/>
      <w:ind w:left="283"/>
    </w:pPr>
  </w:style>
  <w:style w:type="character" w:customStyle="1" w:styleId="BodyTextIndentChar">
    <w:name w:val="Body Text Indent Char"/>
    <w:basedOn w:val="DefaultParagraphFont"/>
    <w:link w:val="BodyTextIndent"/>
    <w:rsid w:val="00A4383F"/>
    <w:rPr>
      <w:rFonts w:ascii="Arial" w:hAnsi="Arial"/>
      <w:sz w:val="24"/>
      <w:lang w:eastAsia="en-US"/>
    </w:rPr>
  </w:style>
  <w:style w:type="character" w:styleId="CommentReference">
    <w:name w:val="annotation reference"/>
    <w:basedOn w:val="DefaultParagraphFont"/>
    <w:uiPriority w:val="99"/>
    <w:unhideWhenUsed/>
    <w:rsid w:val="00966C52"/>
    <w:rPr>
      <w:sz w:val="16"/>
      <w:szCs w:val="16"/>
    </w:rPr>
  </w:style>
  <w:style w:type="paragraph" w:styleId="CommentText">
    <w:name w:val="annotation text"/>
    <w:basedOn w:val="Normal"/>
    <w:link w:val="CommentTextChar"/>
    <w:uiPriority w:val="99"/>
    <w:unhideWhenUsed/>
    <w:rsid w:val="00966C52"/>
    <w:rPr>
      <w:sz w:val="20"/>
    </w:rPr>
  </w:style>
  <w:style w:type="character" w:customStyle="1" w:styleId="CommentTextChar">
    <w:name w:val="Comment Text Char"/>
    <w:basedOn w:val="DefaultParagraphFont"/>
    <w:link w:val="CommentText"/>
    <w:uiPriority w:val="99"/>
    <w:rsid w:val="00966C52"/>
    <w:rPr>
      <w:rFonts w:ascii="Arial" w:hAnsi="Arial"/>
      <w:lang w:eastAsia="en-US"/>
    </w:rPr>
  </w:style>
  <w:style w:type="paragraph" w:styleId="CommentSubject">
    <w:name w:val="annotation subject"/>
    <w:basedOn w:val="CommentText"/>
    <w:next w:val="CommentText"/>
    <w:link w:val="CommentSubjectChar"/>
    <w:semiHidden/>
    <w:unhideWhenUsed/>
    <w:rsid w:val="00966C52"/>
    <w:rPr>
      <w:b/>
      <w:bCs/>
    </w:rPr>
  </w:style>
  <w:style w:type="character" w:customStyle="1" w:styleId="CommentSubjectChar">
    <w:name w:val="Comment Subject Char"/>
    <w:basedOn w:val="CommentTextChar"/>
    <w:link w:val="CommentSubject"/>
    <w:semiHidden/>
    <w:rsid w:val="00966C52"/>
    <w:rPr>
      <w:rFonts w:ascii="Arial" w:hAnsi="Arial"/>
      <w:b/>
      <w:bCs/>
      <w:lang w:eastAsia="en-US"/>
    </w:rPr>
  </w:style>
  <w:style w:type="paragraph" w:styleId="Revision">
    <w:name w:val="Revision"/>
    <w:hidden/>
    <w:uiPriority w:val="99"/>
    <w:semiHidden/>
    <w:rsid w:val="0028495D"/>
    <w:rPr>
      <w:rFonts w:ascii="Arial" w:hAnsi="Arial"/>
      <w:sz w:val="24"/>
      <w:lang w:eastAsia="en-US"/>
    </w:rPr>
  </w:style>
  <w:style w:type="character" w:customStyle="1" w:styleId="normaltextrun">
    <w:name w:val="normaltextrun"/>
    <w:basedOn w:val="DefaultParagraphFont"/>
    <w:rsid w:val="001E7581"/>
  </w:style>
  <w:style w:type="character" w:customStyle="1" w:styleId="eop">
    <w:name w:val="eop"/>
    <w:basedOn w:val="DefaultParagraphFont"/>
    <w:rsid w:val="001E7581"/>
  </w:style>
  <w:style w:type="paragraph" w:customStyle="1" w:styleId="paragraph">
    <w:name w:val="paragraph"/>
    <w:basedOn w:val="Normal"/>
    <w:rsid w:val="004043BC"/>
    <w:pPr>
      <w:spacing w:before="100" w:beforeAutospacing="1" w:after="100" w:afterAutospacing="1"/>
    </w:pPr>
    <w:rPr>
      <w:rFonts w:ascii="Times New Roman" w:hAnsi="Times New Roman"/>
      <w:szCs w:val="24"/>
      <w:lang w:eastAsia="en-GB"/>
    </w:rPr>
  </w:style>
  <w:style w:type="character" w:customStyle="1" w:styleId="findhit">
    <w:name w:val="findhit"/>
    <w:basedOn w:val="DefaultParagraphFont"/>
    <w:rsid w:val="004043BC"/>
  </w:style>
  <w:style w:type="character" w:customStyle="1" w:styleId="UnresolvedMention">
    <w:name w:val="Unresolved Mention"/>
    <w:basedOn w:val="DefaultParagraphFont"/>
    <w:uiPriority w:val="99"/>
    <w:semiHidden/>
    <w:unhideWhenUsed/>
    <w:rsid w:val="00391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331639025">
      <w:bodyDiv w:val="1"/>
      <w:marLeft w:val="0"/>
      <w:marRight w:val="0"/>
      <w:marTop w:val="0"/>
      <w:marBottom w:val="0"/>
      <w:divBdr>
        <w:top w:val="none" w:sz="0" w:space="0" w:color="auto"/>
        <w:left w:val="none" w:sz="0" w:space="0" w:color="auto"/>
        <w:bottom w:val="none" w:sz="0" w:space="0" w:color="auto"/>
        <w:right w:val="none" w:sz="0" w:space="0" w:color="auto"/>
      </w:divBdr>
    </w:div>
    <w:div w:id="407505805">
      <w:bodyDiv w:val="1"/>
      <w:marLeft w:val="0"/>
      <w:marRight w:val="0"/>
      <w:marTop w:val="0"/>
      <w:marBottom w:val="0"/>
      <w:divBdr>
        <w:top w:val="none" w:sz="0" w:space="0" w:color="auto"/>
        <w:left w:val="none" w:sz="0" w:space="0" w:color="auto"/>
        <w:bottom w:val="none" w:sz="0" w:space="0" w:color="auto"/>
        <w:right w:val="none" w:sz="0" w:space="0" w:color="auto"/>
      </w:divBdr>
    </w:div>
    <w:div w:id="408187719">
      <w:bodyDiv w:val="1"/>
      <w:marLeft w:val="0"/>
      <w:marRight w:val="0"/>
      <w:marTop w:val="0"/>
      <w:marBottom w:val="0"/>
      <w:divBdr>
        <w:top w:val="none" w:sz="0" w:space="0" w:color="auto"/>
        <w:left w:val="none" w:sz="0" w:space="0" w:color="auto"/>
        <w:bottom w:val="none" w:sz="0" w:space="0" w:color="auto"/>
        <w:right w:val="none" w:sz="0" w:space="0" w:color="auto"/>
      </w:divBdr>
    </w:div>
    <w:div w:id="474874081">
      <w:bodyDiv w:val="1"/>
      <w:marLeft w:val="0"/>
      <w:marRight w:val="0"/>
      <w:marTop w:val="0"/>
      <w:marBottom w:val="0"/>
      <w:divBdr>
        <w:top w:val="none" w:sz="0" w:space="0" w:color="auto"/>
        <w:left w:val="none" w:sz="0" w:space="0" w:color="auto"/>
        <w:bottom w:val="none" w:sz="0" w:space="0" w:color="auto"/>
        <w:right w:val="none" w:sz="0" w:space="0" w:color="auto"/>
      </w:divBdr>
    </w:div>
    <w:div w:id="486478013">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41430933">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24864034">
      <w:bodyDiv w:val="1"/>
      <w:marLeft w:val="0"/>
      <w:marRight w:val="0"/>
      <w:marTop w:val="0"/>
      <w:marBottom w:val="0"/>
      <w:divBdr>
        <w:top w:val="none" w:sz="0" w:space="0" w:color="auto"/>
        <w:left w:val="none" w:sz="0" w:space="0" w:color="auto"/>
        <w:bottom w:val="none" w:sz="0" w:space="0" w:color="auto"/>
        <w:right w:val="none" w:sz="0" w:space="0" w:color="auto"/>
      </w:divBdr>
      <w:divsChild>
        <w:div w:id="712777638">
          <w:marLeft w:val="0"/>
          <w:marRight w:val="0"/>
          <w:marTop w:val="0"/>
          <w:marBottom w:val="0"/>
          <w:divBdr>
            <w:top w:val="none" w:sz="0" w:space="0" w:color="auto"/>
            <w:left w:val="none" w:sz="0" w:space="0" w:color="auto"/>
            <w:bottom w:val="none" w:sz="0" w:space="0" w:color="auto"/>
            <w:right w:val="none" w:sz="0" w:space="0" w:color="auto"/>
          </w:divBdr>
        </w:div>
        <w:div w:id="1406417769">
          <w:marLeft w:val="0"/>
          <w:marRight w:val="0"/>
          <w:marTop w:val="0"/>
          <w:marBottom w:val="0"/>
          <w:divBdr>
            <w:top w:val="none" w:sz="0" w:space="0" w:color="auto"/>
            <w:left w:val="none" w:sz="0" w:space="0" w:color="auto"/>
            <w:bottom w:val="none" w:sz="0" w:space="0" w:color="auto"/>
            <w:right w:val="none" w:sz="0" w:space="0" w:color="auto"/>
          </w:divBdr>
        </w:div>
      </w:divsChild>
    </w:div>
    <w:div w:id="1040738917">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99448250">
      <w:bodyDiv w:val="1"/>
      <w:marLeft w:val="0"/>
      <w:marRight w:val="0"/>
      <w:marTop w:val="0"/>
      <w:marBottom w:val="0"/>
      <w:divBdr>
        <w:top w:val="none" w:sz="0" w:space="0" w:color="auto"/>
        <w:left w:val="none" w:sz="0" w:space="0" w:color="auto"/>
        <w:bottom w:val="none" w:sz="0" w:space="0" w:color="auto"/>
        <w:right w:val="none" w:sz="0" w:space="0" w:color="auto"/>
      </w:divBdr>
    </w:div>
    <w:div w:id="1271739098">
      <w:bodyDiv w:val="1"/>
      <w:marLeft w:val="0"/>
      <w:marRight w:val="0"/>
      <w:marTop w:val="0"/>
      <w:marBottom w:val="0"/>
      <w:divBdr>
        <w:top w:val="none" w:sz="0" w:space="0" w:color="auto"/>
        <w:left w:val="none" w:sz="0" w:space="0" w:color="auto"/>
        <w:bottom w:val="none" w:sz="0" w:space="0" w:color="auto"/>
        <w:right w:val="none" w:sz="0" w:space="0" w:color="auto"/>
      </w:divBdr>
    </w:div>
    <w:div w:id="1529102153">
      <w:bodyDiv w:val="1"/>
      <w:marLeft w:val="0"/>
      <w:marRight w:val="0"/>
      <w:marTop w:val="0"/>
      <w:marBottom w:val="0"/>
      <w:divBdr>
        <w:top w:val="none" w:sz="0" w:space="0" w:color="auto"/>
        <w:left w:val="none" w:sz="0" w:space="0" w:color="auto"/>
        <w:bottom w:val="none" w:sz="0" w:space="0" w:color="auto"/>
        <w:right w:val="none" w:sz="0" w:space="0" w:color="auto"/>
      </w:divBdr>
    </w:div>
    <w:div w:id="1531214325">
      <w:bodyDiv w:val="1"/>
      <w:marLeft w:val="0"/>
      <w:marRight w:val="0"/>
      <w:marTop w:val="0"/>
      <w:marBottom w:val="0"/>
      <w:divBdr>
        <w:top w:val="none" w:sz="0" w:space="0" w:color="auto"/>
        <w:left w:val="none" w:sz="0" w:space="0" w:color="auto"/>
        <w:bottom w:val="none" w:sz="0" w:space="0" w:color="auto"/>
        <w:right w:val="none" w:sz="0" w:space="0" w:color="auto"/>
      </w:divBdr>
    </w:div>
    <w:div w:id="1606695693">
      <w:bodyDiv w:val="1"/>
      <w:marLeft w:val="0"/>
      <w:marRight w:val="0"/>
      <w:marTop w:val="0"/>
      <w:marBottom w:val="0"/>
      <w:divBdr>
        <w:top w:val="none" w:sz="0" w:space="0" w:color="auto"/>
        <w:left w:val="none" w:sz="0" w:space="0" w:color="auto"/>
        <w:bottom w:val="none" w:sz="0" w:space="0" w:color="auto"/>
        <w:right w:val="none" w:sz="0" w:space="0" w:color="auto"/>
      </w:divBdr>
    </w:div>
    <w:div w:id="1687827126">
      <w:bodyDiv w:val="1"/>
      <w:marLeft w:val="0"/>
      <w:marRight w:val="0"/>
      <w:marTop w:val="0"/>
      <w:marBottom w:val="0"/>
      <w:divBdr>
        <w:top w:val="none" w:sz="0" w:space="0" w:color="auto"/>
        <w:left w:val="none" w:sz="0" w:space="0" w:color="auto"/>
        <w:bottom w:val="none" w:sz="0" w:space="0" w:color="auto"/>
        <w:right w:val="none" w:sz="0" w:space="0" w:color="auto"/>
      </w:divBdr>
    </w:div>
    <w:div w:id="1865442529">
      <w:bodyDiv w:val="1"/>
      <w:marLeft w:val="0"/>
      <w:marRight w:val="0"/>
      <w:marTop w:val="0"/>
      <w:marBottom w:val="0"/>
      <w:divBdr>
        <w:top w:val="none" w:sz="0" w:space="0" w:color="auto"/>
        <w:left w:val="none" w:sz="0" w:space="0" w:color="auto"/>
        <w:bottom w:val="none" w:sz="0" w:space="0" w:color="auto"/>
        <w:right w:val="none" w:sz="0" w:space="0" w:color="auto"/>
      </w:divBdr>
    </w:div>
    <w:div w:id="1924755950">
      <w:bodyDiv w:val="1"/>
      <w:marLeft w:val="0"/>
      <w:marRight w:val="0"/>
      <w:marTop w:val="0"/>
      <w:marBottom w:val="0"/>
      <w:divBdr>
        <w:top w:val="none" w:sz="0" w:space="0" w:color="auto"/>
        <w:left w:val="none" w:sz="0" w:space="0" w:color="auto"/>
        <w:bottom w:val="none" w:sz="0" w:space="0" w:color="auto"/>
        <w:right w:val="none" w:sz="0" w:space="0" w:color="auto"/>
      </w:divBdr>
    </w:div>
    <w:div w:id="1941140144">
      <w:bodyDiv w:val="1"/>
      <w:marLeft w:val="0"/>
      <w:marRight w:val="0"/>
      <w:marTop w:val="0"/>
      <w:marBottom w:val="0"/>
      <w:divBdr>
        <w:top w:val="none" w:sz="0" w:space="0" w:color="auto"/>
        <w:left w:val="none" w:sz="0" w:space="0" w:color="auto"/>
        <w:bottom w:val="none" w:sz="0" w:space="0" w:color="auto"/>
        <w:right w:val="none" w:sz="0" w:space="0" w:color="auto"/>
      </w:divBdr>
    </w:div>
    <w:div w:id="21095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drew.Campion@harrow.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17T15:48:01.74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600ABAE5EAD944875A8F3FD05D3441" ma:contentTypeVersion="7" ma:contentTypeDescription="Create a new document." ma:contentTypeScope="" ma:versionID="646c571bd0b85a2375bff37e18aeaccd">
  <xsd:schema xmlns:xsd="http://www.w3.org/2001/XMLSchema" xmlns:xs="http://www.w3.org/2001/XMLSchema" xmlns:p="http://schemas.microsoft.com/office/2006/metadata/properties" xmlns:ns3="a681b9dd-c258-474a-ab73-52e65e475412" xmlns:ns4="64f86662-e1c4-4a69-b421-f9f18f07dc62" targetNamespace="http://schemas.microsoft.com/office/2006/metadata/properties" ma:root="true" ma:fieldsID="15375631c78c48677edf7d3bc5355a06" ns3:_="" ns4:_="">
    <xsd:import namespace="a681b9dd-c258-474a-ab73-52e65e475412"/>
    <xsd:import namespace="64f86662-e1c4-4a69-b421-f9f18f07dc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1b9dd-c258-474a-ab73-52e65e4754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86662-e1c4-4a69-b421-f9f18f07dc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05B1B39E-4BD6-4D34-B83E-79D5CD4DA147}">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64f86662-e1c4-4a69-b421-f9f18f07dc62"/>
    <ds:schemaRef ds:uri="http://schemas.microsoft.com/office/infopath/2007/PartnerControls"/>
    <ds:schemaRef ds:uri="a681b9dd-c258-474a-ab73-52e65e475412"/>
    <ds:schemaRef ds:uri="http://www.w3.org/XML/1998/namespace"/>
    <ds:schemaRef ds:uri="http://purl.org/dc/dcmitype/"/>
  </ds:schemaRefs>
</ds:datastoreItem>
</file>

<file path=customXml/itemProps4.xml><?xml version="1.0" encoding="utf-8"?>
<ds:datastoreItem xmlns:ds="http://schemas.openxmlformats.org/officeDocument/2006/customXml" ds:itemID="{084AB846-934F-4097-B2AA-DB2B366AE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1b9dd-c258-474a-ab73-52e65e475412"/>
    <ds:schemaRef ds:uri="64f86662-e1c4-4a69-b421-f9f18f07d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12D9F9-1AFB-4222-A0AC-CB8FF311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5211</Words>
  <Characters>29705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34847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dharris</cp:lastModifiedBy>
  <cp:revision>6</cp:revision>
  <cp:lastPrinted>2014-10-31T16:34:00Z</cp:lastPrinted>
  <dcterms:created xsi:type="dcterms:W3CDTF">2021-01-13T11:41:00Z</dcterms:created>
  <dcterms:modified xsi:type="dcterms:W3CDTF">2021-01-13T14:37:00Z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0x01010037600ABAE5EAD944875A8F3FD05D3441</vt:lpwstr>
  </property>
  <property fmtid="{D5CDD505-2E9C-101B-9397-08002B2CF9AE}" pid="3" name="TaxKeyword">
    <vt:lpwstr>108;#Cabinet Report Template|b79b58f4-03f4-47dd-bec7-7bae4bc4af23</vt:lpwstr>
  </property>
</Properties>
</file>